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3C" w:rsidRDefault="00702C49" w:rsidP="00702C49">
      <w:pPr>
        <w:jc w:val="center"/>
        <w:rPr>
          <w:b/>
          <w:bCs/>
        </w:rPr>
      </w:pPr>
      <w:r w:rsidRPr="00702C49">
        <w:rPr>
          <w:b/>
          <w:bCs/>
        </w:rPr>
        <w:t xml:space="preserve">Short Term results for the management of distal </w:t>
      </w:r>
      <w:proofErr w:type="spellStart"/>
      <w:r w:rsidRPr="00702C49">
        <w:rPr>
          <w:b/>
          <w:bCs/>
        </w:rPr>
        <w:t>tibial</w:t>
      </w:r>
      <w:proofErr w:type="spellEnd"/>
      <w:r w:rsidRPr="00702C49">
        <w:rPr>
          <w:b/>
          <w:bCs/>
        </w:rPr>
        <w:t xml:space="preserve"> fractures by minimally invasive locked plating</w:t>
      </w:r>
    </w:p>
    <w:p w:rsidR="00702C49" w:rsidRPr="00702C49" w:rsidRDefault="00702C49" w:rsidP="00702C49">
      <w:proofErr w:type="spellStart"/>
      <w:r>
        <w:t>Khaled</w:t>
      </w:r>
      <w:proofErr w:type="spellEnd"/>
      <w:r>
        <w:t xml:space="preserve"> </w:t>
      </w:r>
      <w:proofErr w:type="spellStart"/>
      <w:r>
        <w:t>Mohamad</w:t>
      </w:r>
      <w:proofErr w:type="spellEnd"/>
      <w:r>
        <w:t xml:space="preserve"> Abdel </w:t>
      </w:r>
      <w:proofErr w:type="spellStart"/>
      <w:r>
        <w:t>Halim</w:t>
      </w:r>
      <w:proofErr w:type="spellEnd"/>
      <w:r>
        <w:t xml:space="preserve"> Hafez M.D. Cairo University</w:t>
      </w:r>
    </w:p>
    <w:p w:rsidR="00AF51F4" w:rsidRDefault="00740211">
      <w:r>
        <w:t xml:space="preserve">Fractures of the distal tibia can be challenging to treat because of the limited soft tissue, the subcutaneous location, and poor </w:t>
      </w:r>
      <w:proofErr w:type="spellStart"/>
      <w:r>
        <w:t>vascularity</w:t>
      </w:r>
      <w:proofErr w:type="spellEnd"/>
      <w:r>
        <w:t xml:space="preserve">. Minimal invasive locked plate aims to reduce surgical soft tissue trauma and preserve </w:t>
      </w:r>
      <w:proofErr w:type="spellStart"/>
      <w:r>
        <w:t>periosteal</w:t>
      </w:r>
      <w:proofErr w:type="spellEnd"/>
      <w:r>
        <w:t xml:space="preserve"> blood supply. This study included 26 patients between 20 and 53 years </w:t>
      </w:r>
      <w:proofErr w:type="gramStart"/>
      <w:r>
        <w:t>( mean</w:t>
      </w:r>
      <w:proofErr w:type="gramEnd"/>
      <w:r>
        <w:t xml:space="preserve"> 34 years), with both open and closed distal tibia </w:t>
      </w:r>
      <w:proofErr w:type="spellStart"/>
      <w:r>
        <w:t>pilon</w:t>
      </w:r>
      <w:proofErr w:type="spellEnd"/>
      <w:r>
        <w:t xml:space="preserve"> fractures that were </w:t>
      </w:r>
      <w:proofErr w:type="spellStart"/>
      <w:r>
        <w:t>intraarticular</w:t>
      </w:r>
      <w:proofErr w:type="spellEnd"/>
      <w:r>
        <w:t xml:space="preserve"> or </w:t>
      </w:r>
      <w:proofErr w:type="spellStart"/>
      <w:r>
        <w:t>extraarticular</w:t>
      </w:r>
      <w:proofErr w:type="spellEnd"/>
      <w:r>
        <w:t>. All fractures were fixed using</w:t>
      </w:r>
      <w:r w:rsidR="00992BB7">
        <w:t xml:space="preserve"> minimally invasive plate </w:t>
      </w:r>
      <w:proofErr w:type="spellStart"/>
      <w:r w:rsidR="00992BB7">
        <w:t>osteosynthesis</w:t>
      </w:r>
      <w:proofErr w:type="spellEnd"/>
      <w:r w:rsidR="00992BB7">
        <w:t xml:space="preserve"> under Image control using a </w:t>
      </w:r>
      <w:proofErr w:type="spellStart"/>
      <w:r w:rsidR="00992BB7">
        <w:t>precontoured</w:t>
      </w:r>
      <w:proofErr w:type="spellEnd"/>
      <w:r w:rsidR="00992BB7">
        <w:t xml:space="preserve"> locking compression plate – distal </w:t>
      </w:r>
      <w:proofErr w:type="spellStart"/>
      <w:r w:rsidR="00992BB7">
        <w:t>tibial</w:t>
      </w:r>
      <w:proofErr w:type="spellEnd"/>
      <w:r w:rsidR="00992BB7">
        <w:t xml:space="preserve"> plate.</w:t>
      </w:r>
      <w:r w:rsidR="0092490B">
        <w:t xml:space="preserve"> There were 11 AO 43 </w:t>
      </w:r>
      <w:proofErr w:type="gramStart"/>
      <w:r w:rsidR="0092490B">
        <w:t>A</w:t>
      </w:r>
      <w:proofErr w:type="gramEnd"/>
      <w:r w:rsidR="0092490B">
        <w:t>, 7 AO 43 B, and 8 AO 43 C fractures including 18 closed and8 open fractures.</w:t>
      </w:r>
      <w:r w:rsidR="007E655B">
        <w:t xml:space="preserve"> Fracture union was achieved in 23 patients (88%)</w:t>
      </w:r>
      <w:r w:rsidR="00CB20D7">
        <w:t>, while 3 cases</w:t>
      </w:r>
      <w:r w:rsidR="00515206">
        <w:t xml:space="preserve"> </w:t>
      </w:r>
      <w:r w:rsidR="00CB20D7">
        <w:t xml:space="preserve">(12%) showed delayed </w:t>
      </w:r>
      <w:proofErr w:type="gramStart"/>
      <w:r w:rsidR="00CB20D7">
        <w:t>union .</w:t>
      </w:r>
      <w:proofErr w:type="gramEnd"/>
      <w:r w:rsidR="00CB20D7">
        <w:t xml:space="preserve"> Four cases suffered from late infection, and plate removal was necessary, whereas 6 cases had minor wound problems and responded to conservative </w:t>
      </w:r>
      <w:proofErr w:type="spellStart"/>
      <w:r w:rsidR="00CB20D7">
        <w:t>treatment.Twenty</w:t>
      </w:r>
      <w:proofErr w:type="spellEnd"/>
      <w:r w:rsidR="00CB20D7">
        <w:t xml:space="preserve"> two patients (85%) returned to their work within I year, however 17 patients </w:t>
      </w:r>
      <w:r w:rsidR="00515206">
        <w:t xml:space="preserve">( 85%) had not returned to their </w:t>
      </w:r>
      <w:proofErr w:type="spellStart"/>
      <w:r w:rsidR="00515206">
        <w:t>preinjury</w:t>
      </w:r>
      <w:proofErr w:type="spellEnd"/>
      <w:r w:rsidR="00515206">
        <w:t xml:space="preserve"> sporting or leisure activities</w:t>
      </w:r>
      <w:r w:rsidR="0092490B">
        <w:t xml:space="preserve"> </w:t>
      </w:r>
      <w:r w:rsidR="00515206">
        <w:t xml:space="preserve">.Seven patients(27%) had angular deformities, all less than 7 degrees. The final ankle – </w:t>
      </w:r>
      <w:proofErr w:type="spellStart"/>
      <w:r w:rsidR="00515206">
        <w:t>hindfoot</w:t>
      </w:r>
      <w:proofErr w:type="spellEnd"/>
      <w:r w:rsidR="00515206">
        <w:t xml:space="preserve"> score was 84.4 points. The conclusion is that short term results</w:t>
      </w:r>
      <w:r w:rsidR="006A5A82">
        <w:t xml:space="preserve"> </w:t>
      </w:r>
      <w:r w:rsidR="00515206">
        <w:t xml:space="preserve">for treating distal </w:t>
      </w:r>
      <w:proofErr w:type="spellStart"/>
      <w:r w:rsidR="00515206">
        <w:t>pilon</w:t>
      </w:r>
      <w:proofErr w:type="spellEnd"/>
      <w:r w:rsidR="00515206">
        <w:t xml:space="preserve"> fractures using minimally invasive locked distal </w:t>
      </w:r>
      <w:proofErr w:type="spellStart"/>
      <w:r w:rsidR="00515206">
        <w:t>tibial</w:t>
      </w:r>
      <w:proofErr w:type="spellEnd"/>
      <w:r w:rsidR="00515206">
        <w:t xml:space="preserve"> plates to reduce</w:t>
      </w:r>
      <w:r w:rsidR="000919A8">
        <w:t xml:space="preserve"> surgical soft-tissue</w:t>
      </w:r>
      <w:r w:rsidR="006A5A82">
        <w:t xml:space="preserve"> </w:t>
      </w:r>
      <w:r w:rsidR="000919A8">
        <w:t xml:space="preserve">trauma and to help preserve </w:t>
      </w:r>
      <w:proofErr w:type="spellStart"/>
      <w:r w:rsidR="000919A8">
        <w:t>periosteal</w:t>
      </w:r>
      <w:proofErr w:type="spellEnd"/>
      <w:r w:rsidR="000919A8">
        <w:t xml:space="preserve"> blood supply and</w:t>
      </w:r>
      <w:r w:rsidR="006A5A82">
        <w:t xml:space="preserve"> </w:t>
      </w:r>
      <w:r w:rsidR="000919A8">
        <w:t>fracture hematoma</w:t>
      </w:r>
      <w:r w:rsidR="006A5A82">
        <w:t xml:space="preserve"> appears encouraging, with union rates similar to that of ORIF techniques, but avoiding the usual associated drawbacks.</w:t>
      </w:r>
    </w:p>
    <w:sectPr w:rsidR="00AF51F4" w:rsidSect="00B53FE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40211"/>
    <w:rsid w:val="000919A8"/>
    <w:rsid w:val="002B473C"/>
    <w:rsid w:val="00515206"/>
    <w:rsid w:val="005E37E4"/>
    <w:rsid w:val="006A5A82"/>
    <w:rsid w:val="00702C49"/>
    <w:rsid w:val="007068F2"/>
    <w:rsid w:val="00740211"/>
    <w:rsid w:val="007E655B"/>
    <w:rsid w:val="0092490B"/>
    <w:rsid w:val="00992BB7"/>
    <w:rsid w:val="00A057B8"/>
    <w:rsid w:val="00AF51F4"/>
    <w:rsid w:val="00B53FEB"/>
    <w:rsid w:val="00BE641D"/>
    <w:rsid w:val="00CB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karimkhaled72@hotmail.com</dc:creator>
  <cp:keywords/>
  <dc:description/>
  <cp:lastModifiedBy>karimkhaled72@hotmail.com</cp:lastModifiedBy>
  <cp:revision>15</cp:revision>
  <dcterms:created xsi:type="dcterms:W3CDTF">2016-11-25T17:53:00Z</dcterms:created>
  <dcterms:modified xsi:type="dcterms:W3CDTF">2016-11-25T19:26:00Z</dcterms:modified>
</cp:coreProperties>
</file>