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24C" w:rsidRPr="0038524C" w:rsidRDefault="0038524C" w:rsidP="0038524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38524C">
        <w:rPr>
          <w:rFonts w:asciiTheme="majorBidi" w:hAnsiTheme="majorBidi" w:cstheme="majorBidi"/>
          <w:b/>
          <w:bCs/>
          <w:sz w:val="28"/>
          <w:szCs w:val="28"/>
        </w:rPr>
        <w:t xml:space="preserve">Synthesis, </w:t>
      </w:r>
      <w:r w:rsidRPr="0038524C">
        <w:rPr>
          <w:rFonts w:asciiTheme="majorBidi" w:hAnsiTheme="majorBidi" w:cstheme="majorBidi"/>
          <w:b/>
          <w:bCs/>
          <w:i/>
          <w:iCs/>
          <w:sz w:val="28"/>
          <w:szCs w:val="28"/>
        </w:rPr>
        <w:t xml:space="preserve">In </w:t>
      </w:r>
      <w:proofErr w:type="spellStart"/>
      <w:r w:rsidRPr="0038524C">
        <w:rPr>
          <w:rFonts w:asciiTheme="majorBidi" w:hAnsiTheme="majorBidi" w:cstheme="majorBidi"/>
          <w:b/>
          <w:bCs/>
          <w:i/>
          <w:iCs/>
          <w:sz w:val="28"/>
          <w:szCs w:val="28"/>
        </w:rPr>
        <w:t>Silico</w:t>
      </w:r>
      <w:proofErr w:type="spellEnd"/>
      <w:r w:rsidRPr="0038524C">
        <w:rPr>
          <w:rFonts w:asciiTheme="majorBidi" w:hAnsiTheme="majorBidi" w:cstheme="majorBidi"/>
          <w:b/>
          <w:bCs/>
          <w:sz w:val="28"/>
          <w:szCs w:val="28"/>
        </w:rPr>
        <w:t xml:space="preserve"> Prediction and </w:t>
      </w:r>
      <w:r w:rsidRPr="0038524C">
        <w:rPr>
          <w:rFonts w:asciiTheme="majorBidi" w:hAnsiTheme="majorBidi" w:cstheme="majorBidi"/>
          <w:b/>
          <w:bCs/>
          <w:i/>
          <w:iCs/>
          <w:sz w:val="28"/>
          <w:szCs w:val="28"/>
        </w:rPr>
        <w:t>In vitro</w:t>
      </w:r>
      <w:r w:rsidRPr="0038524C">
        <w:rPr>
          <w:rFonts w:asciiTheme="majorBidi" w:hAnsiTheme="majorBidi" w:cstheme="majorBidi"/>
          <w:b/>
          <w:bCs/>
          <w:sz w:val="28"/>
          <w:szCs w:val="28"/>
        </w:rPr>
        <w:t xml:space="preserve"> Evaluation of Antitumor Activities of Novel </w:t>
      </w:r>
      <w:proofErr w:type="spellStart"/>
      <w:proofErr w:type="gramStart"/>
      <w:r w:rsidRPr="0038524C">
        <w:rPr>
          <w:rFonts w:asciiTheme="majorBidi" w:hAnsiTheme="majorBidi" w:cstheme="majorBidi"/>
          <w:b/>
          <w:bCs/>
          <w:sz w:val="28"/>
          <w:szCs w:val="28"/>
        </w:rPr>
        <w:t>Pyrido</w:t>
      </w:r>
      <w:proofErr w:type="spellEnd"/>
      <w:r w:rsidRPr="0038524C">
        <w:rPr>
          <w:rFonts w:asciiTheme="majorBidi" w:hAnsiTheme="majorBidi" w:cstheme="majorBidi"/>
          <w:b/>
          <w:bCs/>
          <w:sz w:val="28"/>
          <w:szCs w:val="28"/>
        </w:rPr>
        <w:t>[</w:t>
      </w:r>
      <w:proofErr w:type="gramEnd"/>
      <w:r w:rsidRPr="0038524C">
        <w:rPr>
          <w:rFonts w:asciiTheme="majorBidi" w:hAnsiTheme="majorBidi" w:cstheme="majorBidi"/>
          <w:b/>
          <w:bCs/>
          <w:sz w:val="28"/>
          <w:szCs w:val="28"/>
        </w:rPr>
        <w:t xml:space="preserve">2,3‐d]Pyrimidine, Xanthine and </w:t>
      </w:r>
      <w:proofErr w:type="spellStart"/>
      <w:r w:rsidRPr="0038524C">
        <w:rPr>
          <w:rFonts w:asciiTheme="majorBidi" w:hAnsiTheme="majorBidi" w:cstheme="majorBidi"/>
          <w:b/>
          <w:bCs/>
          <w:sz w:val="28"/>
          <w:szCs w:val="28"/>
        </w:rPr>
        <w:t>Lumazine</w:t>
      </w:r>
      <w:proofErr w:type="spellEnd"/>
      <w:r w:rsidRPr="0038524C">
        <w:rPr>
          <w:rFonts w:asciiTheme="majorBidi" w:hAnsiTheme="majorBidi" w:cstheme="majorBidi"/>
          <w:b/>
          <w:bCs/>
          <w:sz w:val="28"/>
          <w:szCs w:val="28"/>
        </w:rPr>
        <w:t xml:space="preserve"> Derivatives</w:t>
      </w:r>
    </w:p>
    <w:p w:rsidR="0038524C" w:rsidRPr="00165188" w:rsidRDefault="0038524C" w:rsidP="00165188">
      <w:pPr>
        <w:shd w:val="clear" w:color="auto" w:fill="FFFFFF"/>
        <w:spacing w:line="315" w:lineRule="atLeast"/>
        <w:jc w:val="center"/>
        <w:textAlignment w:val="baseline"/>
        <w:rPr>
          <w:rFonts w:asciiTheme="majorBidi" w:hAnsiTheme="majorBidi" w:cstheme="majorBidi"/>
          <w:sz w:val="24"/>
          <w:szCs w:val="24"/>
          <w:bdr w:val="none" w:sz="0" w:space="0" w:color="auto" w:frame="1"/>
          <w:vertAlign w:val="superscript"/>
        </w:rPr>
      </w:pPr>
      <w:hyperlink r:id="rId6" w:history="1">
        <w:r w:rsidRPr="0038524C">
          <w:rPr>
            <w:rStyle w:val="Hyperlink"/>
            <w:rFonts w:asciiTheme="majorBidi" w:hAnsiTheme="majorBidi" w:cstheme="majorBidi"/>
            <w:color w:val="auto"/>
            <w:sz w:val="24"/>
            <w:szCs w:val="24"/>
            <w:bdr w:val="none" w:sz="0" w:space="0" w:color="auto" w:frame="1"/>
          </w:rPr>
          <w:t>Samar El-</w:t>
        </w:r>
        <w:proofErr w:type="spellStart"/>
        <w:r w:rsidRPr="0038524C">
          <w:rPr>
            <w:rStyle w:val="Hyperlink"/>
            <w:rFonts w:asciiTheme="majorBidi" w:hAnsiTheme="majorBidi" w:cstheme="majorBidi"/>
            <w:color w:val="auto"/>
            <w:sz w:val="24"/>
            <w:szCs w:val="24"/>
            <w:bdr w:val="none" w:sz="0" w:space="0" w:color="auto" w:frame="1"/>
          </w:rPr>
          <w:t>Kalyoubi</w:t>
        </w:r>
        <w:proofErr w:type="spellEnd"/>
      </w:hyperlink>
    </w:p>
    <w:p w:rsidR="00C65897" w:rsidRDefault="0038524C" w:rsidP="0038524C">
      <w:pPr>
        <w:pBdr>
          <w:bottom w:val="single" w:sz="12" w:space="1" w:color="auto"/>
        </w:pBdr>
        <w:shd w:val="clear" w:color="auto" w:fill="FFFFFF" w:themeFill="background1"/>
        <w:spacing w:line="360" w:lineRule="auto"/>
        <w:jc w:val="both"/>
        <w:rPr>
          <w:rFonts w:asciiTheme="majorBidi" w:hAnsiTheme="majorBidi" w:cstheme="majorBidi"/>
          <w:spacing w:val="-4"/>
          <w:sz w:val="24"/>
          <w:szCs w:val="24"/>
        </w:rPr>
      </w:pPr>
      <w:r w:rsidRPr="0038524C">
        <w:rPr>
          <w:rFonts w:asciiTheme="majorBidi" w:hAnsiTheme="majorBidi" w:cstheme="majorBidi"/>
          <w:b/>
          <w:bCs/>
          <w:sz w:val="28"/>
          <w:szCs w:val="28"/>
        </w:rPr>
        <w:t>Abstract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 xml:space="preserve">: </w:t>
      </w:r>
      <w:r w:rsidRPr="0038524C">
        <w:rPr>
          <w:rFonts w:asciiTheme="majorBidi" w:hAnsiTheme="majorBidi" w:cstheme="majorBidi"/>
          <w:sz w:val="24"/>
          <w:szCs w:val="24"/>
        </w:rPr>
        <w:t xml:space="preserve">Ethyl 5-arylpyridopyrimidine-6-carboxylates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3a-d</w:t>
      </w:r>
      <w:r w:rsidRPr="0038524C">
        <w:rPr>
          <w:rFonts w:asciiTheme="majorBidi" w:hAnsiTheme="majorBidi" w:cstheme="majorBidi"/>
          <w:sz w:val="24"/>
          <w:szCs w:val="24"/>
        </w:rPr>
        <w:t xml:space="preserve"> were prepared as one pot three component reaction via the condensation of different aromatic aldehydes, ethyl acetoacetate with 6-amino-1-benzyluracil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1a</w:t>
      </w:r>
      <w:r w:rsidRPr="0038524C">
        <w:rPr>
          <w:rFonts w:asciiTheme="majorBidi" w:hAnsiTheme="majorBidi" w:cstheme="majorBidi"/>
          <w:sz w:val="24"/>
          <w:szCs w:val="24"/>
        </w:rPr>
        <w:t xml:space="preserve"> under reflux condition in ethanol. Additionally, condensation of ethyl 2-(2-hydroxybenzylidene) acetoacetate with 6-amino-1-benzyluracil in DMF afforded 6-acetylpyridopyrimidine-7-one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3e</w:t>
      </w:r>
      <w:r w:rsidRPr="0038524C">
        <w:rPr>
          <w:rFonts w:asciiTheme="majorBidi" w:hAnsiTheme="majorBidi" w:cstheme="majorBidi"/>
          <w:sz w:val="24"/>
          <w:szCs w:val="24"/>
        </w:rPr>
        <w:t xml:space="preserve">. A facile, operationally, simple and efficient one-pot synthesis of 8-arylxanthines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6a-f</w:t>
      </w:r>
      <w:r w:rsidRPr="0038524C">
        <w:rPr>
          <w:rFonts w:asciiTheme="majorBidi" w:hAnsiTheme="majorBidi" w:cstheme="majorBidi"/>
          <w:sz w:val="24"/>
          <w:szCs w:val="24"/>
        </w:rPr>
        <w:t xml:space="preserve"> is reported by refluxing 5</w:t>
      </w:r>
      <w:proofErr w:type="gramStart"/>
      <w:r w:rsidRPr="0038524C">
        <w:rPr>
          <w:rFonts w:asciiTheme="majorBidi" w:hAnsiTheme="majorBidi" w:cstheme="majorBidi"/>
          <w:sz w:val="24"/>
          <w:szCs w:val="24"/>
        </w:rPr>
        <w:t>,6</w:t>
      </w:r>
      <w:proofErr w:type="gramEnd"/>
      <w:r w:rsidRPr="0038524C">
        <w:rPr>
          <w:rFonts w:asciiTheme="majorBidi" w:hAnsiTheme="majorBidi" w:cstheme="majorBidi"/>
          <w:sz w:val="24"/>
          <w:szCs w:val="24"/>
        </w:rPr>
        <w:t xml:space="preserve">-diaminouracil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4</w:t>
      </w:r>
      <w:r w:rsidRPr="0038524C">
        <w:rPr>
          <w:rFonts w:asciiTheme="majorBidi" w:hAnsiTheme="majorBidi" w:cstheme="majorBidi"/>
          <w:sz w:val="24"/>
          <w:szCs w:val="24"/>
        </w:rPr>
        <w:t xml:space="preserve"> with aromatic aldehydes in DMF. Moreover, 6-aryllumazines </w:t>
      </w:r>
      <w:r w:rsidRPr="0038524C">
        <w:rPr>
          <w:rFonts w:asciiTheme="majorBidi" w:hAnsiTheme="majorBidi" w:cstheme="majorBidi"/>
          <w:b/>
          <w:bCs/>
          <w:sz w:val="24"/>
          <w:szCs w:val="24"/>
        </w:rPr>
        <w:t>7a-d</w:t>
      </w:r>
      <w:r w:rsidRPr="0038524C">
        <w:rPr>
          <w:rFonts w:asciiTheme="majorBidi" w:hAnsiTheme="majorBidi" w:cstheme="majorBidi"/>
          <w:sz w:val="24"/>
          <w:szCs w:val="24"/>
        </w:rPr>
        <w:t xml:space="preserve"> was obtained via the reaction of 5</w:t>
      </w:r>
      <w:proofErr w:type="gramStart"/>
      <w:r w:rsidRPr="0038524C">
        <w:rPr>
          <w:rFonts w:asciiTheme="majorBidi" w:hAnsiTheme="majorBidi" w:cstheme="majorBidi"/>
          <w:sz w:val="24"/>
          <w:szCs w:val="24"/>
        </w:rPr>
        <w:t>,6</w:t>
      </w:r>
      <w:proofErr w:type="gramEnd"/>
      <w:r w:rsidRPr="0038524C">
        <w:rPr>
          <w:rFonts w:asciiTheme="majorBidi" w:hAnsiTheme="majorBidi" w:cstheme="majorBidi"/>
          <w:sz w:val="24"/>
          <w:szCs w:val="24"/>
        </w:rPr>
        <w:t xml:space="preserve">-diaminouracil with the appropriate aromatic aldehydes in </w:t>
      </w:r>
      <w:proofErr w:type="spellStart"/>
      <w:r w:rsidRPr="0038524C">
        <w:rPr>
          <w:rFonts w:asciiTheme="majorBidi" w:hAnsiTheme="majorBidi" w:cstheme="majorBidi"/>
          <w:sz w:val="24"/>
          <w:szCs w:val="24"/>
        </w:rPr>
        <w:t>triethyl</w:t>
      </w:r>
      <w:proofErr w:type="spellEnd"/>
      <w:r w:rsidRPr="0038524C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8524C">
        <w:rPr>
          <w:rFonts w:asciiTheme="majorBidi" w:hAnsiTheme="majorBidi" w:cstheme="majorBidi"/>
          <w:sz w:val="24"/>
          <w:szCs w:val="24"/>
        </w:rPr>
        <w:t>orthoformate</w:t>
      </w:r>
      <w:proofErr w:type="spellEnd"/>
      <w:r w:rsidRPr="0038524C">
        <w:rPr>
          <w:rFonts w:asciiTheme="majorBidi" w:hAnsiTheme="majorBidi" w:cstheme="majorBidi"/>
          <w:sz w:val="24"/>
          <w:szCs w:val="24"/>
        </w:rPr>
        <w:t xml:space="preserve"> under reflux condition. The synthesized compounds were characterized by spectral (</w:t>
      </w:r>
      <w:r w:rsidRPr="0038524C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38524C">
        <w:rPr>
          <w:rFonts w:asciiTheme="majorBidi" w:hAnsiTheme="majorBidi" w:cstheme="majorBidi"/>
          <w:sz w:val="24"/>
          <w:szCs w:val="24"/>
        </w:rPr>
        <w:t xml:space="preserve">H-NMR, </w:t>
      </w:r>
      <w:r w:rsidRPr="0038524C">
        <w:rPr>
          <w:rFonts w:asciiTheme="majorBidi" w:hAnsiTheme="majorBidi" w:cstheme="majorBidi"/>
          <w:sz w:val="24"/>
          <w:szCs w:val="24"/>
          <w:vertAlign w:val="superscript"/>
        </w:rPr>
        <w:t>13</w:t>
      </w:r>
      <w:r w:rsidRPr="0038524C">
        <w:rPr>
          <w:rFonts w:asciiTheme="majorBidi" w:hAnsiTheme="majorBidi" w:cstheme="majorBidi"/>
          <w:sz w:val="24"/>
          <w:szCs w:val="24"/>
        </w:rPr>
        <w:t>C-NMR, IR and mass spectra) and elemental analyses. The newly synthesized compounds were screened for their anticancer activity against lung cancer A549 cell line.</w:t>
      </w:r>
      <w:r w:rsidRPr="0038524C">
        <w:rPr>
          <w:rFonts w:asciiTheme="majorBidi" w:hAnsiTheme="majorBidi" w:cstheme="majorBidi"/>
          <w:sz w:val="24"/>
          <w:szCs w:val="24"/>
          <w:lang w:bidi="ar-EG"/>
        </w:rPr>
        <w:t xml:space="preserve"> Furthermore, </w:t>
      </w:r>
      <w:bookmarkStart w:id="0" w:name="_Hlk520369801"/>
      <w:r w:rsidRPr="0038524C">
        <w:rPr>
          <w:rFonts w:asciiTheme="majorBidi" w:hAnsiTheme="majorBidi" w:cstheme="majorBidi"/>
          <w:sz w:val="24"/>
          <w:szCs w:val="24"/>
          <w:lang w:bidi="ar-EG"/>
        </w:rPr>
        <w:t xml:space="preserve">molecular-docking study was employed to determine the possible mode of action of the synthesized compounds against </w:t>
      </w:r>
      <w:bookmarkEnd w:id="0"/>
      <w:r w:rsidRPr="0038524C">
        <w:rPr>
          <w:rFonts w:asciiTheme="majorBidi" w:hAnsiTheme="majorBidi" w:cstheme="majorBidi"/>
          <w:sz w:val="24"/>
          <w:szCs w:val="24"/>
          <w:lang w:bidi="ar-EG"/>
        </w:rPr>
        <w:t>a group of proteins that highly</w:t>
      </w:r>
      <w:r w:rsidRPr="0038524C">
        <w:rPr>
          <w:rFonts w:asciiTheme="majorBidi" w:hAnsiTheme="majorBidi" w:cstheme="majorBidi"/>
          <w:sz w:val="24"/>
          <w:szCs w:val="24"/>
          <w:lang w:val="en-AU" w:bidi="ar-EG"/>
        </w:rPr>
        <w:t xml:space="preserve"> implicated in cancer progression especially lung cancer. Docking results showed that compounds </w:t>
      </w:r>
      <w:r w:rsidRPr="0038524C">
        <w:rPr>
          <w:rFonts w:asciiTheme="majorBidi" w:hAnsiTheme="majorBidi" w:cstheme="majorBidi"/>
          <w:b/>
          <w:bCs/>
          <w:spacing w:val="-4"/>
          <w:sz w:val="24"/>
          <w:szCs w:val="24"/>
        </w:rPr>
        <w:t>3b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, </w:t>
      </w:r>
      <w:r w:rsidRPr="0038524C">
        <w:rPr>
          <w:rFonts w:asciiTheme="majorBidi" w:hAnsiTheme="majorBidi" w:cstheme="majorBidi"/>
          <w:b/>
          <w:bCs/>
          <w:spacing w:val="-4"/>
          <w:sz w:val="24"/>
          <w:szCs w:val="24"/>
        </w:rPr>
        <w:t>6c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, </w:t>
      </w:r>
      <w:r w:rsidRPr="0038524C">
        <w:rPr>
          <w:rFonts w:asciiTheme="majorBidi" w:hAnsiTheme="majorBidi" w:cstheme="majorBidi"/>
          <w:b/>
          <w:bCs/>
          <w:spacing w:val="-4"/>
          <w:sz w:val="24"/>
          <w:szCs w:val="24"/>
        </w:rPr>
        <w:t>6d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, </w:t>
      </w:r>
      <w:r w:rsidRPr="0038524C">
        <w:rPr>
          <w:rFonts w:asciiTheme="majorBidi" w:hAnsiTheme="majorBidi" w:cstheme="majorBidi"/>
          <w:b/>
          <w:bCs/>
          <w:spacing w:val="-4"/>
          <w:sz w:val="24"/>
          <w:szCs w:val="24"/>
        </w:rPr>
        <w:t>6e, 7c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 and </w:t>
      </w:r>
      <w:r w:rsidRPr="0038524C">
        <w:rPr>
          <w:rFonts w:asciiTheme="majorBidi" w:hAnsiTheme="majorBidi" w:cstheme="majorBidi"/>
          <w:b/>
          <w:bCs/>
          <w:spacing w:val="-4"/>
          <w:sz w:val="24"/>
          <w:szCs w:val="24"/>
        </w:rPr>
        <w:t>7d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 were the best potential docked compounds against most of the tested proteins especially CDK2, Jak2, and DHFR proteins. These results are in agreement with cytotoxicity results, which shed a light on the promising activity of these novel six heterocyclic derivatives for further investigation</w:t>
      </w:r>
      <w:r w:rsidRPr="0038524C">
        <w:rPr>
          <w:rFonts w:asciiTheme="majorBidi" w:hAnsiTheme="majorBidi" w:cstheme="majorBidi"/>
          <w:spacing w:val="-4"/>
          <w:sz w:val="24"/>
          <w:szCs w:val="24"/>
        </w:rPr>
        <w:t xml:space="preserve"> as potential chemotherapeutic.</w:t>
      </w:r>
    </w:p>
    <w:bookmarkStart w:id="1" w:name="_GoBack"/>
    <w:p w:rsidR="00165188" w:rsidRDefault="00954039" w:rsidP="00165188">
      <w:pPr>
        <w:pBdr>
          <w:bottom w:val="single" w:sz="12" w:space="1" w:color="auto"/>
        </w:pBdr>
        <w:shd w:val="clear" w:color="auto" w:fill="FFFFFF" w:themeFill="background1"/>
        <w:spacing w:line="360" w:lineRule="auto"/>
        <w:jc w:val="center"/>
        <w:rPr>
          <w:rFonts w:asciiTheme="majorBidi" w:hAnsiTheme="majorBidi" w:cstheme="majorBidi"/>
          <w:spacing w:val="-4"/>
          <w:sz w:val="24"/>
          <w:szCs w:val="24"/>
        </w:rPr>
      </w:pPr>
      <w:r w:rsidRPr="004A6731">
        <w:rPr>
          <w:bdr w:val="single" w:sz="4" w:space="0" w:color="auto"/>
        </w:rPr>
        <w:object w:dxaOrig="11386" w:dyaOrig="237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0.4pt;height:108.7pt" o:ole="" o:bordertopcolor="this" o:borderleftcolor="this" o:borderbottomcolor="this" o:borderrightcolor="this">
            <v:imagedata r:id="rId7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ACD.ChemSketch.20" ShapeID="_x0000_i1025" DrawAspect="Content" ObjectID="_1685397693" r:id="rId8"/>
        </w:object>
      </w:r>
      <w:bookmarkEnd w:id="1"/>
    </w:p>
    <w:p w:rsidR="004A09F9" w:rsidRPr="00060DD9" w:rsidRDefault="004A09F9" w:rsidP="0038524C">
      <w:pPr>
        <w:pBdr>
          <w:bottom w:val="single" w:sz="12" w:space="1" w:color="auto"/>
        </w:pBdr>
        <w:shd w:val="clear" w:color="auto" w:fill="FFFFFF" w:themeFill="background1"/>
        <w:spacing w:line="360" w:lineRule="auto"/>
        <w:jc w:val="both"/>
        <w:rPr>
          <w:rFonts w:asciiTheme="majorBidi" w:hAnsiTheme="majorBidi" w:cstheme="majorBidi"/>
          <w:b/>
          <w:bCs/>
          <w:spacing w:val="-4"/>
          <w:sz w:val="24"/>
          <w:szCs w:val="24"/>
        </w:rPr>
      </w:pPr>
      <w:r w:rsidRPr="00060DD9">
        <w:rPr>
          <w:rFonts w:asciiTheme="majorBidi" w:hAnsiTheme="majorBidi" w:cstheme="majorBidi"/>
          <w:b/>
          <w:bCs/>
          <w:spacing w:val="-4"/>
          <w:sz w:val="24"/>
          <w:szCs w:val="24"/>
        </w:rPr>
        <w:t>Biography</w:t>
      </w:r>
    </w:p>
    <w:p w:rsidR="00771CF3" w:rsidRPr="007E339A" w:rsidRDefault="004A09F9" w:rsidP="00771CF3">
      <w:pPr>
        <w:jc w:val="both"/>
        <w:rPr>
          <w:rFonts w:asciiTheme="majorBidi" w:hAnsiTheme="majorBidi" w:cstheme="majorBidi"/>
          <w:sz w:val="24"/>
          <w:szCs w:val="24"/>
        </w:rPr>
      </w:pPr>
      <w:r w:rsidRPr="007E339A">
        <w:rPr>
          <w:rFonts w:asciiTheme="majorBidi" w:hAnsiTheme="majorBidi" w:cstheme="majorBidi"/>
          <w:spacing w:val="-4"/>
          <w:sz w:val="24"/>
          <w:szCs w:val="24"/>
        </w:rPr>
        <w:t>Samar El-</w:t>
      </w:r>
      <w:proofErr w:type="spellStart"/>
      <w:r w:rsidRPr="007E339A">
        <w:rPr>
          <w:rFonts w:asciiTheme="majorBidi" w:hAnsiTheme="majorBidi" w:cstheme="majorBidi"/>
          <w:spacing w:val="-4"/>
          <w:sz w:val="24"/>
          <w:szCs w:val="24"/>
        </w:rPr>
        <w:t>Kalyoubi</w:t>
      </w:r>
      <w:proofErr w:type="spellEnd"/>
      <w:r w:rsidRPr="007E339A">
        <w:rPr>
          <w:rFonts w:asciiTheme="majorBidi" w:hAnsiTheme="majorBidi" w:cstheme="majorBidi"/>
          <w:spacing w:val="-4"/>
          <w:sz w:val="24"/>
          <w:szCs w:val="24"/>
        </w:rPr>
        <w:t xml:space="preserve"> </w:t>
      </w:r>
      <w:r w:rsidR="002C2D02" w:rsidRPr="007E339A">
        <w:rPr>
          <w:rFonts w:asciiTheme="majorBidi" w:hAnsiTheme="majorBidi" w:cstheme="majorBidi"/>
          <w:spacing w:val="-4"/>
          <w:sz w:val="24"/>
          <w:szCs w:val="24"/>
        </w:rPr>
        <w:t>has completed</w:t>
      </w:r>
      <w:r w:rsidRPr="007E339A">
        <w:rPr>
          <w:rFonts w:asciiTheme="majorBidi" w:hAnsiTheme="majorBidi" w:cstheme="majorBidi"/>
          <w:spacing w:val="-4"/>
          <w:sz w:val="24"/>
          <w:szCs w:val="24"/>
        </w:rPr>
        <w:t xml:space="preserve"> her PhD at the age of 42 years from Al-</w:t>
      </w:r>
      <w:proofErr w:type="spellStart"/>
      <w:r w:rsidRPr="007E339A">
        <w:rPr>
          <w:rFonts w:asciiTheme="majorBidi" w:hAnsiTheme="majorBidi" w:cstheme="majorBidi"/>
          <w:spacing w:val="-4"/>
          <w:sz w:val="24"/>
          <w:szCs w:val="24"/>
        </w:rPr>
        <w:t>Azhar</w:t>
      </w:r>
      <w:proofErr w:type="spellEnd"/>
      <w:r w:rsidRPr="007E339A">
        <w:rPr>
          <w:rFonts w:asciiTheme="majorBidi" w:hAnsiTheme="majorBidi" w:cstheme="majorBidi"/>
          <w:spacing w:val="-4"/>
          <w:sz w:val="24"/>
          <w:szCs w:val="24"/>
        </w:rPr>
        <w:t xml:space="preserve"> University, Egypt and she worked at </w:t>
      </w:r>
      <w:proofErr w:type="spellStart"/>
      <w:r w:rsidRPr="007E339A">
        <w:rPr>
          <w:rFonts w:asciiTheme="majorBidi" w:hAnsiTheme="majorBidi" w:cstheme="majorBidi"/>
          <w:spacing w:val="-4"/>
          <w:sz w:val="24"/>
          <w:szCs w:val="24"/>
        </w:rPr>
        <w:t>Jazan</w:t>
      </w:r>
      <w:proofErr w:type="spellEnd"/>
      <w:r w:rsidRPr="007E339A">
        <w:rPr>
          <w:rFonts w:asciiTheme="majorBidi" w:hAnsiTheme="majorBidi" w:cstheme="majorBidi"/>
          <w:spacing w:val="-4"/>
          <w:sz w:val="24"/>
          <w:szCs w:val="24"/>
        </w:rPr>
        <w:t xml:space="preserve"> University, faculty of medicine for </w:t>
      </w:r>
      <w:r w:rsidR="002C2D02" w:rsidRPr="007E339A">
        <w:rPr>
          <w:rFonts w:asciiTheme="majorBidi" w:hAnsiTheme="majorBidi" w:cstheme="majorBidi"/>
          <w:spacing w:val="-4"/>
          <w:sz w:val="24"/>
          <w:szCs w:val="24"/>
        </w:rPr>
        <w:t>nine</w:t>
      </w:r>
      <w:r w:rsidRPr="007E339A">
        <w:rPr>
          <w:rFonts w:asciiTheme="majorBidi" w:hAnsiTheme="majorBidi" w:cstheme="majorBidi"/>
          <w:spacing w:val="-4"/>
          <w:sz w:val="24"/>
          <w:szCs w:val="24"/>
        </w:rPr>
        <w:t xml:space="preserve"> years</w:t>
      </w:r>
      <w:r w:rsidR="00F02ECA" w:rsidRPr="007E339A">
        <w:rPr>
          <w:rFonts w:asciiTheme="majorBidi" w:hAnsiTheme="majorBidi" w:cstheme="majorBidi"/>
          <w:spacing w:val="-4"/>
          <w:sz w:val="24"/>
          <w:szCs w:val="24"/>
        </w:rPr>
        <w:t xml:space="preserve">. </w:t>
      </w:r>
      <w:r w:rsidR="00771CF3" w:rsidRPr="007E339A">
        <w:rPr>
          <w:rFonts w:asciiTheme="majorBidi" w:hAnsiTheme="majorBidi" w:cstheme="majorBidi"/>
          <w:sz w:val="24"/>
          <w:szCs w:val="24"/>
        </w:rPr>
        <w:t xml:space="preserve">Coordinator of Academic </w:t>
      </w:r>
      <w:r w:rsidR="00771CF3" w:rsidRPr="007E339A">
        <w:rPr>
          <w:rFonts w:asciiTheme="majorBidi" w:hAnsiTheme="majorBidi" w:cstheme="majorBidi"/>
          <w:sz w:val="24"/>
          <w:szCs w:val="24"/>
        </w:rPr>
        <w:lastRenderedPageBreak/>
        <w:t xml:space="preserve">Affairs for First </w:t>
      </w:r>
      <w:r w:rsidR="00771CF3">
        <w:rPr>
          <w:rFonts w:asciiTheme="majorBidi" w:hAnsiTheme="majorBidi" w:cstheme="majorBidi"/>
          <w:sz w:val="24"/>
          <w:szCs w:val="24"/>
        </w:rPr>
        <w:t xml:space="preserve">year; </w:t>
      </w:r>
      <w:r w:rsidR="00771CF3">
        <w:rPr>
          <w:rFonts w:asciiTheme="majorBidi" w:hAnsiTheme="majorBidi" w:cstheme="majorBidi"/>
          <w:sz w:val="24"/>
          <w:szCs w:val="24"/>
        </w:rPr>
        <w:t xml:space="preserve">Coordinator of </w:t>
      </w:r>
      <w:r w:rsidR="00771CF3" w:rsidRPr="007E339A">
        <w:rPr>
          <w:rFonts w:asciiTheme="majorBidi" w:hAnsiTheme="majorBidi" w:cstheme="majorBidi"/>
          <w:sz w:val="24"/>
          <w:szCs w:val="24"/>
        </w:rPr>
        <w:t xml:space="preserve">Exams Control unit for First </w:t>
      </w:r>
      <w:r w:rsidR="00771CF3">
        <w:rPr>
          <w:rFonts w:asciiTheme="majorBidi" w:hAnsiTheme="majorBidi" w:cstheme="majorBidi"/>
          <w:sz w:val="24"/>
          <w:szCs w:val="24"/>
        </w:rPr>
        <w:t>yea</w:t>
      </w:r>
      <w:r w:rsidR="00771CF3">
        <w:rPr>
          <w:rFonts w:asciiTheme="majorBidi" w:hAnsiTheme="majorBidi" w:cstheme="majorBidi"/>
          <w:sz w:val="24"/>
          <w:szCs w:val="24"/>
        </w:rPr>
        <w:t xml:space="preserve">r; </w:t>
      </w:r>
      <w:r w:rsidR="00771CF3" w:rsidRPr="007E339A">
        <w:rPr>
          <w:rFonts w:asciiTheme="majorBidi" w:hAnsiTheme="majorBidi" w:cstheme="majorBidi"/>
          <w:sz w:val="24"/>
          <w:szCs w:val="24"/>
        </w:rPr>
        <w:t>Coordinator of Academic Counseling unit for First year - Medical colleges (Girls)</w:t>
      </w:r>
      <w:r w:rsidR="00771CF3">
        <w:rPr>
          <w:rFonts w:asciiTheme="majorBidi" w:hAnsiTheme="majorBidi" w:cstheme="majorBidi"/>
          <w:sz w:val="24"/>
          <w:szCs w:val="24"/>
        </w:rPr>
        <w:t xml:space="preserve"> 2010-2019</w:t>
      </w:r>
      <w:r w:rsidR="00771CF3" w:rsidRPr="007E339A">
        <w:rPr>
          <w:rFonts w:asciiTheme="majorBidi" w:hAnsiTheme="majorBidi" w:cstheme="majorBidi"/>
          <w:sz w:val="24"/>
          <w:szCs w:val="24"/>
        </w:rPr>
        <w:t>.</w:t>
      </w:r>
    </w:p>
    <w:p w:rsidR="007E339A" w:rsidRDefault="00F02ECA" w:rsidP="00771CF3">
      <w:pPr>
        <w:jc w:val="both"/>
        <w:rPr>
          <w:rFonts w:asciiTheme="majorBidi" w:hAnsiTheme="majorBidi" w:cstheme="majorBidi"/>
          <w:sz w:val="24"/>
          <w:szCs w:val="24"/>
        </w:rPr>
      </w:pPr>
      <w:r w:rsidRPr="007E339A">
        <w:rPr>
          <w:rFonts w:asciiTheme="majorBidi" w:hAnsiTheme="majorBidi" w:cstheme="majorBidi"/>
          <w:sz w:val="24"/>
          <w:szCs w:val="24"/>
        </w:rPr>
        <w:t>Member in Faculty quality assurance</w:t>
      </w:r>
      <w:r w:rsidR="002C2D02" w:rsidRPr="007E339A">
        <w:rPr>
          <w:rFonts w:asciiTheme="majorBidi" w:hAnsiTheme="majorBidi" w:cstheme="majorBidi"/>
          <w:sz w:val="24"/>
          <w:szCs w:val="24"/>
        </w:rPr>
        <w:t xml:space="preserve"> - Faculty of Pharmacy (Girls), </w:t>
      </w:r>
      <w:r w:rsidRPr="007E339A">
        <w:rPr>
          <w:rFonts w:asciiTheme="majorBidi" w:hAnsiTheme="majorBidi" w:cstheme="majorBidi"/>
          <w:sz w:val="24"/>
          <w:szCs w:val="24"/>
        </w:rPr>
        <w:t>Member in postgraduate committee, Member in faculty council, Head of Pharmaceutical Organic Chemistry</w:t>
      </w:r>
      <w:r w:rsidRPr="007E339A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7E339A">
        <w:rPr>
          <w:rFonts w:asciiTheme="majorBidi" w:hAnsiTheme="majorBidi" w:cstheme="majorBidi"/>
          <w:sz w:val="24"/>
          <w:szCs w:val="24"/>
        </w:rPr>
        <w:t>Department, Faculty of Pharmacy (Girls), Al-</w:t>
      </w:r>
      <w:proofErr w:type="spellStart"/>
      <w:r w:rsidRPr="007E339A">
        <w:rPr>
          <w:rFonts w:asciiTheme="majorBidi" w:hAnsiTheme="majorBidi" w:cstheme="majorBidi"/>
          <w:sz w:val="24"/>
          <w:szCs w:val="24"/>
        </w:rPr>
        <w:t>Azhar</w:t>
      </w:r>
      <w:proofErr w:type="spellEnd"/>
      <w:r w:rsidRPr="007E339A">
        <w:rPr>
          <w:rFonts w:asciiTheme="majorBidi" w:hAnsiTheme="majorBidi" w:cstheme="majorBidi"/>
          <w:sz w:val="24"/>
          <w:szCs w:val="24"/>
        </w:rPr>
        <w:t xml:space="preserve"> University, 2020-2021</w:t>
      </w:r>
      <w:r w:rsidR="002C2D02" w:rsidRPr="007E339A">
        <w:rPr>
          <w:rFonts w:asciiTheme="majorBidi" w:hAnsiTheme="majorBidi" w:cstheme="majorBidi"/>
          <w:sz w:val="24"/>
          <w:szCs w:val="24"/>
        </w:rPr>
        <w:t xml:space="preserve">. I published about 12 </w:t>
      </w:r>
      <w:r w:rsidR="007E339A" w:rsidRPr="007E339A">
        <w:rPr>
          <w:rFonts w:asciiTheme="majorBidi" w:hAnsiTheme="majorBidi" w:cstheme="majorBidi"/>
          <w:sz w:val="24"/>
          <w:szCs w:val="24"/>
        </w:rPr>
        <w:t xml:space="preserve">papers in reputed journals. </w:t>
      </w:r>
    </w:p>
    <w:p w:rsidR="00771CF3" w:rsidRPr="00771CF3" w:rsidRDefault="00771CF3" w:rsidP="00771CF3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71CF3">
        <w:rPr>
          <w:rFonts w:asciiTheme="majorBidi" w:hAnsiTheme="majorBidi" w:cstheme="majorBidi"/>
          <w:b/>
          <w:bCs/>
          <w:sz w:val="24"/>
          <w:szCs w:val="24"/>
        </w:rPr>
        <w:t>Personal Data:</w:t>
      </w:r>
    </w:p>
    <w:p w:rsidR="00771CF3" w:rsidRDefault="00771CF3" w:rsidP="00771CF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71CF3">
        <w:rPr>
          <w:rFonts w:asciiTheme="majorBidi" w:hAnsiTheme="majorBidi" w:cstheme="majorBidi"/>
          <w:b/>
          <w:bCs/>
          <w:sz w:val="24"/>
          <w:szCs w:val="24"/>
        </w:rPr>
        <w:t>Name: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ab/>
        <w:t xml:space="preserve">Samar Ali Mohamed </w:t>
      </w:r>
      <w:proofErr w:type="spellStart"/>
      <w:r>
        <w:rPr>
          <w:rFonts w:asciiTheme="majorBidi" w:hAnsiTheme="majorBidi" w:cstheme="majorBidi"/>
          <w:sz w:val="24"/>
          <w:szCs w:val="24"/>
        </w:rPr>
        <w:t>Mohamed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</w:rPr>
        <w:t>Kalyoubi</w:t>
      </w:r>
      <w:proofErr w:type="spellEnd"/>
    </w:p>
    <w:p w:rsidR="00771CF3" w:rsidRDefault="00771CF3" w:rsidP="00771CF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71CF3">
        <w:rPr>
          <w:rFonts w:asciiTheme="majorBidi" w:hAnsiTheme="majorBidi" w:cstheme="majorBidi"/>
          <w:b/>
          <w:bCs/>
          <w:sz w:val="24"/>
          <w:szCs w:val="24"/>
        </w:rPr>
        <w:t>Nationality:</w:t>
      </w:r>
      <w:r>
        <w:rPr>
          <w:rFonts w:asciiTheme="majorBidi" w:hAnsiTheme="majorBidi" w:cstheme="majorBidi"/>
          <w:sz w:val="24"/>
          <w:szCs w:val="24"/>
        </w:rPr>
        <w:tab/>
        <w:t>Egyptian</w:t>
      </w:r>
    </w:p>
    <w:p w:rsidR="00771CF3" w:rsidRDefault="00771CF3" w:rsidP="00771CF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71CF3">
        <w:rPr>
          <w:rFonts w:asciiTheme="majorBidi" w:hAnsiTheme="majorBidi" w:cstheme="majorBidi"/>
          <w:b/>
          <w:bCs/>
          <w:sz w:val="24"/>
          <w:szCs w:val="24"/>
        </w:rPr>
        <w:t>Birth date</w:t>
      </w:r>
      <w:r>
        <w:rPr>
          <w:rFonts w:asciiTheme="majorBidi" w:hAnsiTheme="majorBidi" w:cstheme="majorBidi"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ab/>
        <w:t>March 13, 1968</w:t>
      </w:r>
    </w:p>
    <w:p w:rsidR="00771CF3" w:rsidRPr="007E339A" w:rsidRDefault="00771CF3" w:rsidP="00771CF3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771CF3">
        <w:rPr>
          <w:rFonts w:asciiTheme="majorBidi" w:hAnsiTheme="majorBidi" w:cstheme="majorBidi"/>
          <w:b/>
          <w:bCs/>
          <w:sz w:val="24"/>
          <w:szCs w:val="24"/>
        </w:rPr>
        <w:t>Social status:</w:t>
      </w:r>
      <w:r>
        <w:rPr>
          <w:rFonts w:asciiTheme="majorBidi" w:hAnsiTheme="majorBidi" w:cstheme="majorBidi"/>
          <w:sz w:val="24"/>
          <w:szCs w:val="24"/>
        </w:rPr>
        <w:t xml:space="preserve"> Married</w:t>
      </w:r>
    </w:p>
    <w:p w:rsidR="004A09F9" w:rsidRPr="007E339A" w:rsidRDefault="004A09F9" w:rsidP="007E339A">
      <w:pPr>
        <w:tabs>
          <w:tab w:val="left" w:pos="-180"/>
        </w:tabs>
        <w:spacing w:before="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4A09F9" w:rsidRPr="007E33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75655"/>
    <w:multiLevelType w:val="hybridMultilevel"/>
    <w:tmpl w:val="16285652"/>
    <w:lvl w:ilvl="0" w:tplc="A0985BA4">
      <w:start w:val="13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24C"/>
    <w:rsid w:val="00060DD9"/>
    <w:rsid w:val="00165188"/>
    <w:rsid w:val="002C2D02"/>
    <w:rsid w:val="0038524C"/>
    <w:rsid w:val="003A0538"/>
    <w:rsid w:val="004A09F9"/>
    <w:rsid w:val="00771CF3"/>
    <w:rsid w:val="007E339A"/>
    <w:rsid w:val="0092315D"/>
    <w:rsid w:val="00954039"/>
    <w:rsid w:val="00C65897"/>
    <w:rsid w:val="00F0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4C"/>
  </w:style>
  <w:style w:type="paragraph" w:styleId="Heading4">
    <w:name w:val="heading 4"/>
    <w:basedOn w:val="Normal"/>
    <w:next w:val="Normal"/>
    <w:link w:val="Heading4Char"/>
    <w:qFormat/>
    <w:rsid w:val="00771CF3"/>
    <w:pPr>
      <w:keepNext/>
      <w:spacing w:before="80" w:after="0" w:line="240" w:lineRule="auto"/>
      <w:jc w:val="lowKashida"/>
      <w:outlineLvl w:val="3"/>
    </w:pPr>
    <w:rPr>
      <w:rFonts w:ascii="Times New Roman" w:eastAsia="Times New Roman" w:hAnsi="Times New Roman" w:cs="Simplified Arabic"/>
      <w:spacing w:val="-6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524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24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71CF3"/>
    <w:rPr>
      <w:rFonts w:ascii="Times New Roman" w:eastAsia="Times New Roman" w:hAnsi="Times New Roman" w:cs="Simplified Arabic"/>
      <w:spacing w:val="-6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24C"/>
  </w:style>
  <w:style w:type="paragraph" w:styleId="Heading4">
    <w:name w:val="heading 4"/>
    <w:basedOn w:val="Normal"/>
    <w:next w:val="Normal"/>
    <w:link w:val="Heading4Char"/>
    <w:qFormat/>
    <w:rsid w:val="00771CF3"/>
    <w:pPr>
      <w:keepNext/>
      <w:spacing w:before="80" w:after="0" w:line="240" w:lineRule="auto"/>
      <w:jc w:val="lowKashida"/>
      <w:outlineLvl w:val="3"/>
    </w:pPr>
    <w:rPr>
      <w:rFonts w:ascii="Times New Roman" w:eastAsia="Times New Roman" w:hAnsi="Times New Roman" w:cs="Simplified Arabic"/>
      <w:spacing w:val="-6"/>
      <w:sz w:val="28"/>
      <w:szCs w:val="28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524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24C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771CF3"/>
    <w:rPr>
      <w:rFonts w:ascii="Times New Roman" w:eastAsia="Times New Roman" w:hAnsi="Times New Roman" w:cs="Simplified Arabic"/>
      <w:spacing w:val="-6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uropepmc.org/search/?scope=fulltext&amp;page=1&amp;query=AUTH:%22El-Kalyoubi%20S%22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2021-06-16T21:48:00Z</dcterms:created>
  <dcterms:modified xsi:type="dcterms:W3CDTF">2021-06-16T23:15:00Z</dcterms:modified>
</cp:coreProperties>
</file>