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</w:t>
      </w:r>
      <w:r w:rsidR="00F559BE">
        <w:rPr>
          <w:sz w:val="22"/>
          <w:szCs w:val="22"/>
          <w:lang w:val="en-GB"/>
        </w:rPr>
        <w:t xml:space="preserve">                              </w:t>
      </w:r>
      <w:r>
        <w:rPr>
          <w:sz w:val="22"/>
          <w:szCs w:val="22"/>
          <w:lang w:val="en-GB"/>
        </w:rPr>
        <w:t xml:space="preserve">        </w:t>
      </w:r>
      <w:r w:rsidR="00F559BE" w:rsidRPr="00F559BE">
        <w:rPr>
          <w:noProof/>
          <w:sz w:val="22"/>
          <w:szCs w:val="22"/>
          <w:lang w:val="ru-RU" w:eastAsia="ru-RU"/>
        </w:rPr>
        <w:drawing>
          <wp:inline distT="0" distB="0" distL="0" distR="0" wp14:anchorId="522DE957" wp14:editId="465D7D0E">
            <wp:extent cx="810895" cy="1133475"/>
            <wp:effectExtent l="0" t="0" r="8255" b="9525"/>
            <wp:docPr id="2" name="Рисунок 2" descr="C:\Users\user\Desktop\chemistry-2018-tofik-nagiev-7425197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chemistry-2018-tofik-nagiev-74251971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59BE" w:rsidRPr="00F559BE" w:rsidRDefault="00F406E8" w:rsidP="00F406E8">
      <w:pPr>
        <w:autoSpaceDE w:val="0"/>
        <w:autoSpaceDN w:val="0"/>
        <w:adjustRightInd w:val="0"/>
        <w:rPr>
          <w:rFonts w:eastAsia="MS PGothic"/>
          <w:b/>
          <w:color w:val="000000"/>
          <w:sz w:val="28"/>
          <w:szCs w:val="28"/>
        </w:rPr>
      </w:pPr>
      <w:r w:rsidRPr="00F559BE">
        <w:rPr>
          <w:rFonts w:eastAsia="MS PGothic"/>
          <w:b/>
          <w:color w:val="000000"/>
          <w:sz w:val="28"/>
          <w:szCs w:val="28"/>
        </w:rPr>
        <w:t>Selective oxidation of 2-picoline by “green oxidant” - N</w:t>
      </w:r>
      <w:r w:rsidRPr="00F559BE">
        <w:rPr>
          <w:rFonts w:eastAsia="MS PGothic"/>
          <w:b/>
          <w:color w:val="000000"/>
          <w:sz w:val="28"/>
          <w:szCs w:val="28"/>
          <w:vertAlign w:val="subscript"/>
        </w:rPr>
        <w:t>2</w:t>
      </w:r>
      <w:r w:rsidRPr="00F559BE">
        <w:rPr>
          <w:rFonts w:eastAsia="MS PGothic"/>
          <w:b/>
          <w:color w:val="000000"/>
          <w:sz w:val="28"/>
          <w:szCs w:val="28"/>
        </w:rPr>
        <w:t>O</w:t>
      </w:r>
      <w:r w:rsidRPr="00F559BE">
        <w:rPr>
          <w:rFonts w:eastAsia="MS PGothic"/>
          <w:b/>
          <w:color w:val="000000"/>
          <w:sz w:val="28"/>
          <w:szCs w:val="28"/>
        </w:rPr>
        <w:t xml:space="preserve"> </w:t>
      </w:r>
    </w:p>
    <w:p w:rsidR="00F406E8" w:rsidRPr="00F406E8" w:rsidRDefault="00AC3BCD" w:rsidP="00F406E8">
      <w:pPr>
        <w:autoSpaceDE w:val="0"/>
        <w:autoSpaceDN w:val="0"/>
        <w:adjustRightInd w:val="0"/>
        <w:rPr>
          <w:rFonts w:eastAsia="MS PGothic" w:hAnsi="Arial"/>
          <w:color w:val="000000"/>
        </w:rPr>
      </w:pPr>
      <w:r w:rsidRPr="00F406E8">
        <w:rPr>
          <w:rFonts w:eastAsia="MS PGothic"/>
          <w:color w:val="000000"/>
          <w:sz w:val="28"/>
          <w:szCs w:val="28"/>
        </w:rPr>
        <w:br/>
      </w:r>
      <w:r w:rsidR="00F406E8" w:rsidRPr="00F406E8">
        <w:rPr>
          <w:rFonts w:eastAsia="MS PGothic" w:hAnsi="Arial"/>
          <w:color w:val="000000"/>
        </w:rPr>
        <w:t>E.S.Bakhramov</w:t>
      </w:r>
      <w:r w:rsidR="00F406E8" w:rsidRPr="00F406E8">
        <w:rPr>
          <w:rFonts w:eastAsia="MS PGothic" w:hAnsi="Arial"/>
          <w:color w:val="000000"/>
          <w:vertAlign w:val="superscript"/>
        </w:rPr>
        <w:t>1</w:t>
      </w:r>
      <w:r w:rsidR="00F406E8" w:rsidRPr="00F406E8">
        <w:rPr>
          <w:rFonts w:eastAsia="MS PGothic" w:hAnsi="Arial"/>
          <w:color w:val="000000"/>
        </w:rPr>
        <w:t>, I.T.Nagieva</w:t>
      </w:r>
      <w:r w:rsidR="00F406E8" w:rsidRPr="00F406E8">
        <w:rPr>
          <w:rFonts w:eastAsia="MS PGothic" w:hAnsi="Arial"/>
          <w:color w:val="000000"/>
          <w:vertAlign w:val="superscript"/>
        </w:rPr>
        <w:t>2</w:t>
      </w:r>
      <w:r w:rsidR="00F406E8" w:rsidRPr="00F406E8">
        <w:rPr>
          <w:rFonts w:eastAsia="MS PGothic" w:hAnsi="Arial"/>
          <w:color w:val="000000"/>
        </w:rPr>
        <w:t>, N.I.Ali-zadeh</w:t>
      </w:r>
      <w:r w:rsidR="00F406E8" w:rsidRPr="00F406E8">
        <w:rPr>
          <w:rFonts w:eastAsia="MS PGothic" w:hAnsi="Arial"/>
          <w:color w:val="000000"/>
          <w:vertAlign w:val="superscript"/>
        </w:rPr>
        <w:t>1</w:t>
      </w:r>
      <w:r w:rsidR="00F406E8" w:rsidRPr="00F406E8">
        <w:rPr>
          <w:rFonts w:eastAsia="MS PGothic" w:hAnsi="Arial"/>
          <w:color w:val="000000"/>
        </w:rPr>
        <w:t>, T.M.Nagiev</w:t>
      </w:r>
      <w:r w:rsidR="00F406E8" w:rsidRPr="00F406E8">
        <w:rPr>
          <w:rFonts w:eastAsia="MS PGothic" w:hAnsi="Arial"/>
          <w:color w:val="000000"/>
          <w:vertAlign w:val="superscript"/>
        </w:rPr>
        <w:t>1,2</w:t>
      </w:r>
    </w:p>
    <w:p w:rsidR="00F406E8" w:rsidRPr="00F406E8" w:rsidRDefault="00F406E8" w:rsidP="00F406E8">
      <w:pPr>
        <w:autoSpaceDE w:val="0"/>
        <w:autoSpaceDN w:val="0"/>
        <w:adjustRightInd w:val="0"/>
        <w:ind w:right="-1"/>
        <w:rPr>
          <w:rFonts w:eastAsia="MS PGothic" w:hAnsi="Arial"/>
          <w:color w:val="000000"/>
        </w:rPr>
      </w:pPr>
      <w:r w:rsidRPr="00F406E8">
        <w:rPr>
          <w:rFonts w:eastAsia="MS PGothic" w:hAnsi="Arial"/>
          <w:color w:val="000000"/>
          <w:vertAlign w:val="superscript"/>
        </w:rPr>
        <w:t>1</w:t>
      </w:r>
      <w:r w:rsidRPr="00F406E8">
        <w:rPr>
          <w:rFonts w:eastAsia="MS PGothic" w:hAnsi="Arial"/>
          <w:color w:val="000000"/>
        </w:rPr>
        <w:t>Nagiev Institute of Catalysis and Inorganic Chemistry, National Academy of Sciences of,113 H.Javid Av., 370143 Baku, Az</w:t>
      </w:r>
      <w:bookmarkStart w:id="0" w:name="_GoBack"/>
      <w:bookmarkEnd w:id="0"/>
      <w:r w:rsidRPr="00F406E8">
        <w:rPr>
          <w:rFonts w:eastAsia="MS PGothic" w:hAnsi="Arial"/>
          <w:color w:val="000000"/>
        </w:rPr>
        <w:t>erbaijani Republic,</w:t>
      </w:r>
    </w:p>
    <w:p w:rsidR="00AC3BCD" w:rsidRDefault="00F406E8" w:rsidP="00F406E8">
      <w:pPr>
        <w:rPr>
          <w:rFonts w:eastAsia="MS PGothic" w:hAnsi="Arial"/>
          <w:color w:val="000000"/>
        </w:rPr>
      </w:pPr>
      <w:r w:rsidRPr="00F406E8">
        <w:rPr>
          <w:rFonts w:eastAsia="MS PGothic" w:hAnsi="Arial"/>
          <w:color w:val="000000"/>
          <w:vertAlign w:val="superscript"/>
        </w:rPr>
        <w:t>2</w:t>
      </w:r>
      <w:r w:rsidRPr="00F406E8">
        <w:rPr>
          <w:rFonts w:eastAsia="MS PGothic" w:hAnsi="Arial"/>
          <w:color w:val="000000"/>
        </w:rPr>
        <w:t xml:space="preserve">Baku State University E-mail: </w:t>
      </w:r>
      <w:hyperlink r:id="rId9" w:history="1">
        <w:r w:rsidRPr="00F406E8">
          <w:rPr>
            <w:rFonts w:eastAsia="MS PGothic" w:hAnsi="Arial"/>
            <w:color w:val="000000"/>
          </w:rPr>
          <w:t>tnagiev@azeurotel.com</w:t>
        </w:r>
      </w:hyperlink>
    </w:p>
    <w:p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:rsidR="00F406E8" w:rsidRPr="00F406E8" w:rsidRDefault="00F406E8" w:rsidP="00F406E8">
      <w:pPr>
        <w:ind w:right="-1" w:firstLine="720"/>
        <w:contextualSpacing/>
        <w:jc w:val="both"/>
        <w:rPr>
          <w:rFonts w:eastAsia="MS PGothic"/>
          <w:color w:val="000000"/>
          <w:szCs w:val="32"/>
        </w:rPr>
      </w:pPr>
      <w:r w:rsidRPr="00F406E8">
        <w:rPr>
          <w:rFonts w:eastAsia="MS PGothic"/>
          <w:color w:val="000000"/>
          <w:szCs w:val="32"/>
        </w:rPr>
        <w:t>In recent years, nitrous oxide has been used as a selective oxidizing agent for the conversion of pyridine bases [1</w:t>
      </w:r>
      <w:r>
        <w:rPr>
          <w:rFonts w:eastAsia="MS PGothic"/>
          <w:color w:val="000000"/>
          <w:szCs w:val="32"/>
        </w:rPr>
        <w:t>–</w:t>
      </w:r>
      <w:r w:rsidRPr="00F406E8">
        <w:rPr>
          <w:rFonts w:eastAsia="MS PGothic"/>
          <w:color w:val="000000"/>
          <w:szCs w:val="32"/>
        </w:rPr>
        <w:t>2]. In this regard, we have experimentally studied oxidation of 2-picoline by nitrous oxide in the gas phase, without the use of catalysts, at atmospheric pressure.</w:t>
      </w:r>
    </w:p>
    <w:p w:rsidR="00F406E8" w:rsidRPr="00F406E8" w:rsidRDefault="00F406E8" w:rsidP="00F406E8">
      <w:pPr>
        <w:ind w:right="-1" w:firstLine="720"/>
        <w:contextualSpacing/>
        <w:jc w:val="both"/>
        <w:rPr>
          <w:rFonts w:eastAsia="MS PGothic"/>
          <w:color w:val="000000"/>
          <w:szCs w:val="32"/>
        </w:rPr>
      </w:pPr>
      <w:r w:rsidRPr="00F406E8">
        <w:rPr>
          <w:rFonts w:eastAsia="MS PGothic"/>
          <w:color w:val="000000"/>
          <w:szCs w:val="32"/>
        </w:rPr>
        <w:t xml:space="preserve">For the first time, 2,2-ethylene dipyridine and 2,2-methylenedipyridine were obtained as a result of oxidation of 2-picoline by nitrous oxide. It was experimentally demonstrated that the yields of 2.2 </w:t>
      </w:r>
      <w:proofErr w:type="spellStart"/>
      <w:r w:rsidRPr="00F406E8">
        <w:rPr>
          <w:rFonts w:eastAsia="MS PGothic"/>
          <w:color w:val="000000"/>
          <w:szCs w:val="32"/>
        </w:rPr>
        <w:t>ethylenedipyridine</w:t>
      </w:r>
      <w:proofErr w:type="spellEnd"/>
      <w:r w:rsidRPr="00F406E8">
        <w:rPr>
          <w:rFonts w:eastAsia="MS PGothic"/>
          <w:color w:val="000000"/>
          <w:szCs w:val="32"/>
        </w:rPr>
        <w:t xml:space="preserve"> and 2,2-methylenedipyridine were as 30.3 wt.% and 1.5 wt.%, respectively. It was also shown that in the system of coherently synchronized free-radical reactions of nitrous oxide thermal decomposition and 2-picoline oxidation, the dimerization of 2-picoline mainly occurs.</w:t>
      </w:r>
    </w:p>
    <w:p w:rsidR="00F406E8" w:rsidRPr="00F406E8" w:rsidRDefault="00F406E8" w:rsidP="00F406E8">
      <w:pPr>
        <w:ind w:right="-1" w:firstLine="720"/>
        <w:contextualSpacing/>
        <w:jc w:val="both"/>
        <w:rPr>
          <w:rFonts w:eastAsia="MS PGothic"/>
          <w:color w:val="000000"/>
          <w:szCs w:val="32"/>
        </w:rPr>
      </w:pPr>
      <w:r w:rsidRPr="00F406E8">
        <w:rPr>
          <w:rFonts w:eastAsia="MS PGothic"/>
          <w:color w:val="000000"/>
          <w:szCs w:val="32"/>
        </w:rPr>
        <w:t xml:space="preserve">Thus, the reaction of 2-picolinan oxidation by nitrous oxide demonstrates new development in heterocyclic synthesis, whereby 2,2-ethylene </w:t>
      </w:r>
      <w:proofErr w:type="spellStart"/>
      <w:r w:rsidRPr="00F406E8">
        <w:rPr>
          <w:rFonts w:eastAsia="MS PGothic"/>
          <w:color w:val="000000"/>
          <w:szCs w:val="32"/>
        </w:rPr>
        <w:t>dipyridine</w:t>
      </w:r>
      <w:proofErr w:type="spellEnd"/>
      <w:r w:rsidRPr="00F406E8">
        <w:rPr>
          <w:rFonts w:eastAsia="MS PGothic"/>
          <w:color w:val="000000"/>
          <w:szCs w:val="32"/>
        </w:rPr>
        <w:t xml:space="preserve"> was synthesized. The region where the reaction of coherently-synchronized oxidation of 2-picoline by nitrous oxide selectively occurs was identified and optimal conditions for obtaining the above products, necessary in the petrochemical, chemical, and pharmaceutical industries, were found.</w:t>
      </w:r>
    </w:p>
    <w:p w:rsidR="00F406E8" w:rsidRPr="00F406E8" w:rsidRDefault="00F406E8" w:rsidP="00F01887">
      <w:pPr>
        <w:ind w:firstLine="720"/>
        <w:jc w:val="both"/>
        <w:rPr>
          <w:color w:val="000000"/>
          <w:lang w:val="en-US"/>
        </w:rPr>
      </w:pPr>
    </w:p>
    <w:p w:rsidR="00AC3BCD" w:rsidRDefault="00AC3BCD" w:rsidP="00AC3BCD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F406E8" w:rsidRPr="002862ED" w:rsidRDefault="00F406E8" w:rsidP="00F406E8">
      <w:pPr>
        <w:ind w:right="231"/>
        <w:jc w:val="both"/>
        <w:rPr>
          <w:rFonts w:eastAsia="Calibri"/>
          <w:lang w:val="en-US" w:eastAsia="ru-RU"/>
        </w:rPr>
      </w:pPr>
      <w:proofErr w:type="spellStart"/>
      <w:r w:rsidRPr="002862ED">
        <w:rPr>
          <w:rFonts w:eastAsia="Calibri"/>
          <w:lang w:val="en-US" w:eastAsia="ru-RU"/>
        </w:rPr>
        <w:t>Tofik</w:t>
      </w:r>
      <w:proofErr w:type="spellEnd"/>
      <w:r w:rsidRPr="002862ED">
        <w:rPr>
          <w:rFonts w:eastAsia="Calibri"/>
          <w:lang w:val="en-US" w:eastAsia="ru-RU"/>
        </w:rPr>
        <w:t xml:space="preserve"> </w:t>
      </w:r>
      <w:proofErr w:type="spellStart"/>
      <w:r w:rsidRPr="002862ED">
        <w:rPr>
          <w:rFonts w:eastAsia="Calibri"/>
          <w:lang w:val="en-US" w:eastAsia="ru-RU"/>
        </w:rPr>
        <w:t>Nagiev</w:t>
      </w:r>
      <w:proofErr w:type="spellEnd"/>
      <w:r w:rsidRPr="002862ED">
        <w:rPr>
          <w:rFonts w:eastAsia="Calibri"/>
          <w:lang w:val="en-US" w:eastAsia="ru-RU"/>
        </w:rPr>
        <w:t xml:space="preserve"> is a Vice-president of Azerbaijan National Academy of Sciences, Director of Research Center of “Azerbaijan National Encyclopedia” and Department chief of </w:t>
      </w:r>
      <w:proofErr w:type="spellStart"/>
      <w:r w:rsidRPr="002862ED">
        <w:rPr>
          <w:rFonts w:eastAsia="Calibri"/>
          <w:lang w:val="en-US" w:eastAsia="ru-RU"/>
        </w:rPr>
        <w:t>Nagiev</w:t>
      </w:r>
      <w:proofErr w:type="spellEnd"/>
      <w:r w:rsidRPr="002862ED">
        <w:rPr>
          <w:rFonts w:eastAsia="Calibri"/>
          <w:lang w:val="en-US" w:eastAsia="ru-RU"/>
        </w:rPr>
        <w:t xml:space="preserve"> Institute of Catalysis and inorganic chemistry of ANAS. The Professor of the department of the physical and colloid chemistry of Baku State University.</w:t>
      </w:r>
    </w:p>
    <w:p w:rsidR="00F406E8" w:rsidRPr="002862ED" w:rsidRDefault="00F406E8" w:rsidP="00F406E8">
      <w:pPr>
        <w:ind w:right="231"/>
        <w:jc w:val="both"/>
        <w:rPr>
          <w:rFonts w:eastAsia="Calibri"/>
          <w:lang w:val="en-US" w:eastAsia="ru-RU"/>
        </w:rPr>
      </w:pPr>
      <w:r w:rsidRPr="002862ED">
        <w:rPr>
          <w:rFonts w:eastAsia="Calibri"/>
          <w:lang w:val="en-US" w:eastAsia="ru-RU"/>
        </w:rPr>
        <w:t>He is author of the monography “Coherent Synchronized Oxidation Reactions by Hydrogen Peroxide”, Amsterdam: “Elsevier”, p. 325, 2007.</w:t>
      </w:r>
    </w:p>
    <w:p w:rsidR="00F406E8" w:rsidRPr="00AB736B" w:rsidRDefault="00F406E8" w:rsidP="00F406E8">
      <w:pPr>
        <w:rPr>
          <w:b/>
        </w:rPr>
      </w:pPr>
    </w:p>
    <w:p w:rsidR="00F406E8" w:rsidRPr="00AB736B" w:rsidRDefault="00F406E8" w:rsidP="00F406E8">
      <w:pPr>
        <w:rPr>
          <w:lang w:val="en-NZ"/>
        </w:rPr>
      </w:pPr>
      <w:r w:rsidRPr="008A690F">
        <w:rPr>
          <w:b/>
          <w:lang w:val="en-NZ"/>
        </w:rPr>
        <w:t>Presenting author details</w:t>
      </w:r>
      <w:r w:rsidRPr="00AB736B">
        <w:rPr>
          <w:b/>
          <w:lang w:val="en-NZ"/>
        </w:rPr>
        <w:br/>
      </w:r>
      <w:r w:rsidRPr="00AB736B">
        <w:rPr>
          <w:lang w:val="en-NZ"/>
        </w:rPr>
        <w:t xml:space="preserve">Full name: </w:t>
      </w:r>
      <w:proofErr w:type="spellStart"/>
      <w:r>
        <w:rPr>
          <w:lang w:val="en-NZ"/>
        </w:rPr>
        <w:t>Tofik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Nagiev</w:t>
      </w:r>
      <w:proofErr w:type="spellEnd"/>
    </w:p>
    <w:p w:rsidR="00F406E8" w:rsidRPr="00AB736B" w:rsidRDefault="00F406E8" w:rsidP="00F406E8">
      <w:pPr>
        <w:rPr>
          <w:lang w:val="en-NZ"/>
        </w:rPr>
      </w:pPr>
      <w:r w:rsidRPr="00AB736B">
        <w:rPr>
          <w:lang w:val="en-NZ"/>
        </w:rPr>
        <w:t>Contact number:</w:t>
      </w:r>
      <w:r>
        <w:rPr>
          <w:lang w:val="en-NZ"/>
        </w:rPr>
        <w:t xml:space="preserve"> +99412 5384707</w:t>
      </w:r>
    </w:p>
    <w:p w:rsidR="00F406E8" w:rsidRPr="00AB736B" w:rsidRDefault="00F406E8" w:rsidP="00F406E8">
      <w:pPr>
        <w:rPr>
          <w:lang w:val="en-NZ"/>
        </w:rPr>
      </w:pPr>
      <w:r w:rsidRPr="00AB736B">
        <w:rPr>
          <w:lang w:val="en-NZ"/>
        </w:rPr>
        <w:t xml:space="preserve">Category: </w:t>
      </w:r>
      <w:r w:rsidR="00B355DE">
        <w:rPr>
          <w:lang w:val="en-NZ"/>
        </w:rPr>
        <w:t>Poster</w:t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58B8" w:rsidRDefault="00E558B8" w:rsidP="00671A59">
      <w:r>
        <w:separator/>
      </w:r>
    </w:p>
  </w:endnote>
  <w:endnote w:type="continuationSeparator" w:id="0">
    <w:p w:rsidR="00E558B8" w:rsidRDefault="00E558B8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315" w:rsidRDefault="00AD6315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315" w:rsidRDefault="00AD6315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315" w:rsidRDefault="00AD6315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58B8" w:rsidRDefault="00E558B8" w:rsidP="00671A59">
      <w:r>
        <w:separator/>
      </w:r>
    </w:p>
  </w:footnote>
  <w:footnote w:type="continuationSeparator" w:id="0">
    <w:p w:rsidR="00E558B8" w:rsidRDefault="00E558B8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333" w:rsidRPr="00671A59" w:rsidRDefault="007F0333">
    <w:pPr>
      <w:pStyle w:val="af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315" w:rsidRDefault="00AD6315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315" w:rsidRDefault="00AD6315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3F4D53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355DE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558B8"/>
    <w:rsid w:val="00E713DA"/>
    <w:rsid w:val="00E85CF8"/>
    <w:rsid w:val="00EB353E"/>
    <w:rsid w:val="00ED51D7"/>
    <w:rsid w:val="00EE1DF0"/>
    <w:rsid w:val="00F01887"/>
    <w:rsid w:val="00F215A7"/>
    <w:rsid w:val="00F406E8"/>
    <w:rsid w:val="00F42DCF"/>
    <w:rsid w:val="00F559BE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0D74F1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it-IT" w:eastAsia="it-IT"/>
    </w:rPr>
  </w:style>
  <w:style w:type="paragraph" w:styleId="1">
    <w:name w:val="heading 1"/>
    <w:aliases w:val="title"/>
    <w:basedOn w:val="a"/>
    <w:next w:val="a"/>
    <w:link w:val="10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3">
    <w:name w:val="heading 3"/>
    <w:aliases w:val="Authors"/>
    <w:basedOn w:val="a"/>
    <w:next w:val="a"/>
    <w:link w:val="30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title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aliases w:val="Authors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uiPriority w:val="99"/>
    <w:rsid w:val="007258AA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a5">
    <w:name w:val="Основной текст Знак"/>
    <w:link w:val="a4"/>
    <w:uiPriority w:val="99"/>
    <w:semiHidden/>
    <w:rPr>
      <w:sz w:val="24"/>
      <w:szCs w:val="24"/>
    </w:rPr>
  </w:style>
  <w:style w:type="character" w:styleId="a6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a8">
    <w:name w:val="Текст примечания Знак"/>
    <w:link w:val="a7"/>
    <w:uiPriority w:val="99"/>
    <w:semiHidden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205354"/>
    <w:rPr>
      <w:b/>
      <w:bCs/>
    </w:rPr>
  </w:style>
  <w:style w:type="character" w:customStyle="1" w:styleId="aa">
    <w:name w:val="Тема примечания Знак"/>
    <w:link w:val="a9"/>
    <w:uiPriority w:val="99"/>
    <w:semiHidden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ac">
    <w:name w:val="Текст выноски Знак"/>
    <w:link w:val="ab"/>
    <w:uiPriority w:val="99"/>
    <w:semiHidden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ae">
    <w:name w:val="Основной текст с отступом Знак"/>
    <w:link w:val="ad"/>
    <w:uiPriority w:val="99"/>
    <w:semiHidden/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af0">
    <w:name w:val="Верхний колонтитул Знак"/>
    <w:link w:val="af"/>
    <w:uiPriority w:val="99"/>
    <w:rsid w:val="00671A59"/>
    <w:rPr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af2">
    <w:name w:val="Нижний колонтитул Знак"/>
    <w:link w:val="af1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a"/>
    <w:rsid w:val="00A76E81"/>
  </w:style>
  <w:style w:type="paragraph" w:styleId="af3">
    <w:name w:val="Normal (Web)"/>
    <w:basedOn w:val="a"/>
    <w:rsid w:val="00A76E81"/>
  </w:style>
  <w:style w:type="paragraph" w:customStyle="1" w:styleId="xmsonormal0">
    <w:name w:val="xmsonormal"/>
    <w:basedOn w:val="a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nagiev@azeurotel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75200-BEC9-436F-990B-1C352CDE3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 </vt:lpstr>
      <vt:lpstr> </vt:lpstr>
      <vt:lpstr> </vt:lpstr>
    </vt:vector>
  </TitlesOfParts>
  <LinksUpToDate>false</LinksUpToDate>
  <CharactersWithSpaces>2295</CharactersWithSpaces>
  <SharedDoc>false</SharedDoc>
  <HLinks>
    <vt:vector size="6" baseType="variant">
      <vt:variant>
        <vt:i4>524322</vt:i4>
      </vt:variant>
      <vt:variant>
        <vt:i4>0</vt:i4>
      </vt:variant>
      <vt:variant>
        <vt:i4>0</vt:i4>
      </vt:variant>
      <vt:variant>
        <vt:i4>5</vt:i4>
      </vt:variant>
      <vt:variant>
        <vt:lpwstr>mailto:tnagiev@azeurotel.com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2019-11-28T08:59:00Z</dcterms:created>
  <dcterms:modified xsi:type="dcterms:W3CDTF">2019-11-28T09:02:00Z</dcterms:modified>
</cp:coreProperties>
</file>