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57A" w:rsidRPr="007E61E6" w:rsidRDefault="00F8257A" w:rsidP="00F8257A">
      <w:pPr>
        <w:jc w:val="both"/>
        <w:rPr>
          <w:rFonts w:asciiTheme="majorBidi" w:hAnsiTheme="majorBidi" w:cstheme="majorBidi"/>
          <w:b/>
          <w:sz w:val="24"/>
          <w:szCs w:val="24"/>
          <w:lang w:val="en-GB"/>
        </w:rPr>
      </w:pPr>
      <w:r w:rsidRPr="007E61E6">
        <w:rPr>
          <w:rFonts w:asciiTheme="majorBidi" w:hAnsiTheme="majorBidi" w:cstheme="majorBidi"/>
          <w:b/>
          <w:sz w:val="24"/>
          <w:szCs w:val="24"/>
          <w:lang w:val="en-GB"/>
        </w:rPr>
        <w:t>Synthesis, structural characterization, thermal behaviour and anti</w:t>
      </w:r>
      <w:r>
        <w:rPr>
          <w:rFonts w:asciiTheme="majorBidi" w:hAnsiTheme="majorBidi" w:cstheme="majorBidi"/>
          <w:b/>
          <w:sz w:val="24"/>
          <w:szCs w:val="24"/>
          <w:lang w:val="en-GB"/>
        </w:rPr>
        <w:t>microbial</w:t>
      </w:r>
      <w:r w:rsidRPr="007E61E6">
        <w:rPr>
          <w:rFonts w:asciiTheme="majorBidi" w:hAnsiTheme="majorBidi" w:cstheme="majorBidi"/>
          <w:b/>
          <w:sz w:val="24"/>
          <w:szCs w:val="24"/>
          <w:lang w:val="en-GB"/>
        </w:rPr>
        <w:t xml:space="preserve"> activity of copper, cadmium and zinc chelates of </w:t>
      </w:r>
      <w:proofErr w:type="spellStart"/>
      <w:r w:rsidRPr="007E61E6">
        <w:rPr>
          <w:rFonts w:asciiTheme="majorBidi" w:hAnsiTheme="majorBidi" w:cstheme="majorBidi"/>
          <w:b/>
          <w:sz w:val="24"/>
          <w:szCs w:val="24"/>
          <w:lang w:val="en-GB"/>
        </w:rPr>
        <w:t>traizole-thiole</w:t>
      </w:r>
      <w:proofErr w:type="spellEnd"/>
      <w:r w:rsidRPr="007E61E6">
        <w:rPr>
          <w:rFonts w:asciiTheme="majorBidi" w:hAnsiTheme="majorBidi" w:cstheme="majorBidi"/>
          <w:b/>
          <w:sz w:val="24"/>
          <w:szCs w:val="24"/>
          <w:lang w:val="en-GB"/>
        </w:rPr>
        <w:t xml:space="preserve"> ligand in comparison with theoretical molecular modelling </w:t>
      </w:r>
    </w:p>
    <w:p w:rsidR="00F8257A" w:rsidRPr="007E61E6" w:rsidRDefault="00F8257A" w:rsidP="00F8257A">
      <w:pPr>
        <w:pStyle w:val="RSCB01ARTAbstract"/>
        <w:rPr>
          <w:rFonts w:asciiTheme="majorBidi" w:hAnsiTheme="majorBidi" w:cstheme="majorBidi"/>
          <w:b/>
          <w:bCs/>
          <w:sz w:val="24"/>
          <w:szCs w:val="24"/>
        </w:rPr>
      </w:pPr>
      <w:r w:rsidRPr="007E61E6">
        <w:rPr>
          <w:rFonts w:asciiTheme="majorBidi" w:hAnsiTheme="majorBidi" w:cstheme="majorBidi"/>
          <w:b/>
          <w:bCs/>
          <w:sz w:val="24"/>
          <w:szCs w:val="24"/>
          <w:lang w:val="en-US"/>
        </w:rPr>
        <w:t>Ehab M. Zayed</w:t>
      </w:r>
      <w:bookmarkStart w:id="0" w:name="_GoBack"/>
      <w:bookmarkEnd w:id="0"/>
    </w:p>
    <w:p w:rsidR="00F8257A" w:rsidRPr="006B1925" w:rsidRDefault="00F8257A" w:rsidP="00F8257A">
      <w:pPr>
        <w:jc w:val="both"/>
        <w:rPr>
          <w:rFonts w:asciiTheme="majorBidi" w:hAnsiTheme="majorBidi" w:cstheme="majorBidi"/>
          <w:b/>
          <w:color w:val="000000" w:themeColor="text1"/>
          <w:sz w:val="24"/>
          <w:szCs w:val="24"/>
          <w:lang w:val="en-GB"/>
        </w:rPr>
      </w:pPr>
      <w:r w:rsidRPr="007E61E6">
        <w:rPr>
          <w:rFonts w:asciiTheme="majorBidi" w:hAnsiTheme="majorBidi" w:cstheme="majorBidi"/>
          <w:sz w:val="24"/>
          <w:szCs w:val="24"/>
          <w:lang w:val="en-GB"/>
        </w:rPr>
        <w:t>This research involved structural and molecular behaviour of the ligand HL</w:t>
      </w:r>
      <w:r w:rsidRPr="007E61E6">
        <w:rPr>
          <w:rFonts w:asciiTheme="majorBidi" w:hAnsiTheme="majorBidi" w:cstheme="majorBidi"/>
          <w:sz w:val="24"/>
          <w:szCs w:val="24"/>
          <w:lang w:val="sq-AL"/>
        </w:rPr>
        <w:t>,</w:t>
      </w:r>
      <w:r w:rsidRPr="007E61E6">
        <w:rPr>
          <w:rFonts w:asciiTheme="majorBidi" w:hAnsiTheme="majorBidi" w:cstheme="majorBidi"/>
          <w:sz w:val="24"/>
          <w:szCs w:val="24"/>
          <w:lang w:val="en-GB"/>
        </w:rPr>
        <w:t xml:space="preserve"> 4-amino-5-(2,2-dichloro-1-methylcyclopropyl)-4H-1,2,4-triazole-3-thiol toward the transition metal ions namely Cu (II), Zn (II) and Cd(II) had been studied using magnetic, electronic</w:t>
      </w:r>
      <w:r>
        <w:rPr>
          <w:rFonts w:asciiTheme="majorBidi" w:hAnsiTheme="majorBidi" w:cstheme="majorBidi"/>
          <w:sz w:val="24"/>
          <w:szCs w:val="24"/>
          <w:lang w:val="en-GB"/>
        </w:rPr>
        <w:t>,</w:t>
      </w:r>
      <w:r w:rsidRPr="007E61E6">
        <w:rPr>
          <w:rFonts w:asciiTheme="majorBidi" w:hAnsiTheme="majorBidi" w:cstheme="majorBidi"/>
          <w:sz w:val="24"/>
          <w:szCs w:val="24"/>
          <w:lang w:val="en-GB"/>
        </w:rPr>
        <w:t xml:space="preserve"> elemental analyses,  </w:t>
      </w:r>
      <w:r w:rsidRPr="007E61E6">
        <w:rPr>
          <w:rFonts w:asciiTheme="majorBidi" w:hAnsiTheme="majorBidi" w:cstheme="majorBidi"/>
          <w:sz w:val="24"/>
          <w:szCs w:val="24"/>
          <w:vertAlign w:val="superscript"/>
          <w:lang w:val="en-GB"/>
        </w:rPr>
        <w:t>1</w:t>
      </w:r>
      <w:r w:rsidRPr="007E61E6">
        <w:rPr>
          <w:rFonts w:asciiTheme="majorBidi" w:hAnsiTheme="majorBidi" w:cstheme="majorBidi"/>
          <w:sz w:val="24"/>
          <w:szCs w:val="24"/>
          <w:lang w:val="en-GB"/>
        </w:rPr>
        <w:t>H-NMR</w:t>
      </w:r>
      <w:r>
        <w:rPr>
          <w:rFonts w:asciiTheme="majorBidi" w:hAnsiTheme="majorBidi" w:cstheme="majorBidi"/>
          <w:sz w:val="24"/>
          <w:szCs w:val="24"/>
          <w:lang w:val="en-GB"/>
        </w:rPr>
        <w:t>,</w:t>
      </w:r>
      <w:r w:rsidRPr="007E61E6">
        <w:rPr>
          <w:rFonts w:asciiTheme="majorBidi" w:hAnsiTheme="majorBidi" w:cstheme="majorBidi"/>
          <w:sz w:val="24"/>
          <w:szCs w:val="24"/>
          <w:lang w:val="en-GB"/>
        </w:rPr>
        <w:t xml:space="preserve"> FT-</w:t>
      </w:r>
      <w:r>
        <w:rPr>
          <w:rFonts w:asciiTheme="majorBidi" w:hAnsiTheme="majorBidi" w:cstheme="majorBidi"/>
          <w:sz w:val="24"/>
          <w:szCs w:val="24"/>
          <w:lang w:val="en-GB"/>
        </w:rPr>
        <w:t xml:space="preserve"> IR</w:t>
      </w:r>
      <w:r w:rsidRPr="007E61E6">
        <w:rPr>
          <w:rFonts w:asciiTheme="majorBidi" w:hAnsiTheme="majorBidi" w:cstheme="majorBidi"/>
          <w:sz w:val="24"/>
          <w:szCs w:val="24"/>
          <w:lang w:val="en-GB"/>
        </w:rPr>
        <w:t xml:space="preserve"> and  Thermal analyses (TGA and DTA). The interpretation of practical data obtained had been evaluated and confirmed by</w:t>
      </w:r>
      <w:r w:rsidRPr="007E61E6">
        <w:rPr>
          <w:rFonts w:asciiTheme="majorBidi" w:hAnsiTheme="majorBidi" w:cstheme="majorBidi"/>
          <w:b/>
          <w:sz w:val="24"/>
          <w:szCs w:val="24"/>
          <w:lang w:val="en-GB"/>
        </w:rPr>
        <w:t xml:space="preserve"> </w:t>
      </w:r>
      <w:r w:rsidRPr="007E61E6">
        <w:rPr>
          <w:rFonts w:asciiTheme="majorBidi" w:hAnsiTheme="majorBidi" w:cstheme="majorBidi"/>
          <w:bCs/>
          <w:sz w:val="24"/>
          <w:szCs w:val="24"/>
          <w:lang w:val="en-GB"/>
        </w:rPr>
        <w:t>theoretical molecular modelling</w:t>
      </w:r>
      <w:r w:rsidRPr="007E61E6">
        <w:rPr>
          <w:rFonts w:asciiTheme="majorBidi" w:hAnsiTheme="majorBidi" w:cstheme="majorBidi"/>
          <w:sz w:val="24"/>
          <w:szCs w:val="24"/>
          <w:lang w:val="en-GB"/>
        </w:rPr>
        <w:t xml:space="preserve">. The computations had been done by software of Gaussian 09W package.  The geometries of </w:t>
      </w:r>
      <w:proofErr w:type="spellStart"/>
      <w:r w:rsidRPr="007E61E6">
        <w:rPr>
          <w:rFonts w:asciiTheme="majorBidi" w:hAnsiTheme="majorBidi" w:cstheme="majorBidi"/>
          <w:sz w:val="24"/>
          <w:szCs w:val="24"/>
          <w:lang w:val="en-GB"/>
        </w:rPr>
        <w:t>traizole-thiole</w:t>
      </w:r>
      <w:proofErr w:type="spellEnd"/>
      <w:r w:rsidRPr="007E61E6">
        <w:rPr>
          <w:rFonts w:asciiTheme="majorBidi" w:hAnsiTheme="majorBidi" w:cstheme="majorBidi"/>
          <w:sz w:val="24"/>
          <w:szCs w:val="24"/>
          <w:lang w:val="en-GB"/>
        </w:rPr>
        <w:t xml:space="preserve"> ligand and its metal chelates were fully optimized using density functional theory B3LYP method. There are no symmetry constrains had been applied during geometry optimization.  (DFT)/GENECP level by implementing Def2TZVP basis set was used for Cu, Cd and Zn-atoms; and basis set 6-311++G (d, p) was used for other atoms. The mixed basis set had been selected due to its flexibility. HOMO and LUMO energy values for chelates, chemical hardness and electronegativity had been calculated. NBO calculations had been done at the same level using (NBO 3.1) program involved in the software of Gaussian 09W for measuring the intra-molecular delocalization in systems under investigation qualitatively. TD-DFT approximation at the same level of theory was used to calculate the electronic absorption spectra of the studied </w:t>
      </w:r>
      <w:r>
        <w:rPr>
          <w:rFonts w:asciiTheme="majorBidi" w:hAnsiTheme="majorBidi" w:cstheme="majorBidi"/>
          <w:sz w:val="24"/>
          <w:szCs w:val="24"/>
          <w:lang w:val="en-GB"/>
        </w:rPr>
        <w:t>chelates</w:t>
      </w:r>
      <w:r w:rsidRPr="007E61E6">
        <w:rPr>
          <w:rFonts w:asciiTheme="majorBidi" w:hAnsiTheme="majorBidi" w:cstheme="majorBidi"/>
          <w:sz w:val="24"/>
          <w:szCs w:val="24"/>
          <w:lang w:val="en-GB"/>
        </w:rPr>
        <w:t xml:space="preserve">. Their structures </w:t>
      </w:r>
      <w:r>
        <w:rPr>
          <w:rFonts w:asciiTheme="majorBidi" w:hAnsiTheme="majorBidi" w:cstheme="majorBidi"/>
          <w:sz w:val="24"/>
          <w:szCs w:val="24"/>
          <w:lang w:val="en-GB"/>
        </w:rPr>
        <w:t xml:space="preserve">were </w:t>
      </w:r>
      <w:r w:rsidRPr="007E61E6">
        <w:rPr>
          <w:rFonts w:asciiTheme="majorBidi" w:hAnsiTheme="majorBidi" w:cstheme="majorBidi"/>
          <w:sz w:val="24"/>
          <w:szCs w:val="24"/>
          <w:lang w:val="en-GB"/>
        </w:rPr>
        <w:t xml:space="preserve">confirmed </w:t>
      </w:r>
      <w:r>
        <w:rPr>
          <w:rFonts w:asciiTheme="majorBidi" w:hAnsiTheme="majorBidi" w:cstheme="majorBidi"/>
          <w:sz w:val="24"/>
          <w:szCs w:val="24"/>
          <w:lang w:val="en-GB"/>
        </w:rPr>
        <w:t>via</w:t>
      </w:r>
      <w:r w:rsidRPr="007E61E6">
        <w:rPr>
          <w:rFonts w:asciiTheme="majorBidi" w:hAnsiTheme="majorBidi" w:cstheme="majorBidi"/>
          <w:sz w:val="24"/>
          <w:szCs w:val="24"/>
          <w:lang w:val="en-GB"/>
        </w:rPr>
        <w:t xml:space="preserve"> correlation between experimental and theoretical calculations. The </w:t>
      </w:r>
      <w:r>
        <w:rPr>
          <w:rFonts w:asciiTheme="majorBidi" w:hAnsiTheme="majorBidi" w:cstheme="majorBidi"/>
          <w:sz w:val="24"/>
          <w:szCs w:val="24"/>
          <w:lang w:val="en-GB"/>
        </w:rPr>
        <w:t>antimicrobial results of the</w:t>
      </w:r>
      <w:r w:rsidRPr="007E61E6">
        <w:rPr>
          <w:rFonts w:asciiTheme="majorBidi" w:hAnsiTheme="majorBidi" w:cstheme="majorBidi"/>
          <w:sz w:val="24"/>
          <w:szCs w:val="24"/>
          <w:lang w:val="en-GB"/>
        </w:rPr>
        <w:t xml:space="preserve"> ligand and its metal chelates</w:t>
      </w:r>
      <w:r>
        <w:rPr>
          <w:rFonts w:asciiTheme="majorBidi" w:hAnsiTheme="majorBidi" w:cstheme="majorBidi"/>
          <w:sz w:val="24"/>
          <w:szCs w:val="24"/>
          <w:lang w:val="en-GB"/>
        </w:rPr>
        <w:t xml:space="preserve"> </w:t>
      </w:r>
      <w:r w:rsidRPr="007E61E6">
        <w:rPr>
          <w:rFonts w:asciiTheme="majorBidi" w:hAnsiTheme="majorBidi" w:cstheme="majorBidi"/>
          <w:sz w:val="24"/>
          <w:szCs w:val="24"/>
          <w:lang w:val="en-GB"/>
        </w:rPr>
        <w:t xml:space="preserve">had been </w:t>
      </w:r>
      <w:r w:rsidRPr="00797E8B">
        <w:rPr>
          <w:rFonts w:asciiTheme="majorBidi" w:hAnsiTheme="majorBidi" w:cstheme="majorBidi"/>
          <w:color w:val="FF0000"/>
          <w:sz w:val="24"/>
          <w:szCs w:val="24"/>
          <w:lang w:val="en-GB"/>
        </w:rPr>
        <w:t xml:space="preserve">recorded </w:t>
      </w:r>
      <w:r w:rsidRPr="007E61E6">
        <w:rPr>
          <w:rFonts w:asciiTheme="majorBidi" w:hAnsiTheme="majorBidi" w:cstheme="majorBidi"/>
          <w:sz w:val="24"/>
          <w:szCs w:val="24"/>
          <w:lang w:val="en-GB"/>
        </w:rPr>
        <w:t xml:space="preserve">against </w:t>
      </w:r>
      <w:r>
        <w:rPr>
          <w:rFonts w:asciiTheme="majorBidi" w:hAnsiTheme="majorBidi" w:cstheme="majorBidi"/>
          <w:sz w:val="24"/>
          <w:szCs w:val="24"/>
          <w:lang w:val="en-GB"/>
        </w:rPr>
        <w:t>two bacteria positive (</w:t>
      </w:r>
      <w:r>
        <w:rPr>
          <w:rFonts w:asciiTheme="majorBidi" w:hAnsiTheme="majorBidi" w:cstheme="majorBidi"/>
          <w:i/>
          <w:iCs/>
          <w:sz w:val="24"/>
          <w:szCs w:val="24"/>
          <w:lang w:val="en-GB"/>
        </w:rPr>
        <w:t>Escherichia coli)</w:t>
      </w:r>
      <w:r w:rsidRPr="007E61E6">
        <w:rPr>
          <w:rFonts w:asciiTheme="majorBidi" w:hAnsiTheme="majorBidi" w:cstheme="majorBidi"/>
          <w:i/>
          <w:iCs/>
          <w:sz w:val="24"/>
          <w:szCs w:val="24"/>
          <w:lang w:val="en-GB"/>
        </w:rPr>
        <w:t xml:space="preserve"> </w:t>
      </w:r>
      <w:r>
        <w:rPr>
          <w:rFonts w:asciiTheme="majorBidi" w:hAnsiTheme="majorBidi" w:cstheme="majorBidi"/>
          <w:sz w:val="24"/>
          <w:szCs w:val="24"/>
          <w:lang w:val="en-GB"/>
        </w:rPr>
        <w:t>and negative</w:t>
      </w:r>
      <w:r w:rsidRPr="007E61E6">
        <w:rPr>
          <w:rFonts w:asciiTheme="majorBidi" w:hAnsiTheme="majorBidi" w:cstheme="majorBidi"/>
          <w:sz w:val="24"/>
          <w:szCs w:val="24"/>
          <w:lang w:val="en-GB"/>
        </w:rPr>
        <w:t xml:space="preserve"> </w:t>
      </w:r>
      <w:r>
        <w:rPr>
          <w:rFonts w:asciiTheme="majorBidi" w:hAnsiTheme="majorBidi" w:cstheme="majorBidi"/>
          <w:sz w:val="24"/>
          <w:szCs w:val="24"/>
          <w:lang w:val="en-GB"/>
        </w:rPr>
        <w:t>(</w:t>
      </w:r>
      <w:r w:rsidRPr="007E61E6">
        <w:rPr>
          <w:rFonts w:asciiTheme="majorBidi" w:hAnsiTheme="majorBidi" w:cstheme="majorBidi"/>
          <w:i/>
          <w:iCs/>
          <w:sz w:val="24"/>
          <w:szCs w:val="24"/>
          <w:lang w:val="en-GB"/>
        </w:rPr>
        <w:t>Staphylococcus aurous</w:t>
      </w:r>
      <w:r>
        <w:rPr>
          <w:rFonts w:asciiTheme="majorBidi" w:hAnsiTheme="majorBidi" w:cstheme="majorBidi"/>
          <w:sz w:val="24"/>
          <w:szCs w:val="24"/>
          <w:lang w:val="en-GB"/>
        </w:rPr>
        <w:t>)</w:t>
      </w:r>
      <w:r w:rsidRPr="007E61E6">
        <w:rPr>
          <w:rFonts w:asciiTheme="majorBidi" w:hAnsiTheme="majorBidi" w:cstheme="majorBidi"/>
          <w:sz w:val="24"/>
          <w:szCs w:val="24"/>
          <w:lang w:val="en-GB"/>
        </w:rPr>
        <w:t xml:space="preserve"> and</w:t>
      </w:r>
      <w:r w:rsidRPr="007E61E6">
        <w:rPr>
          <w:rFonts w:asciiTheme="majorBidi" w:hAnsiTheme="majorBidi" w:cstheme="majorBidi"/>
          <w:i/>
          <w:iCs/>
          <w:sz w:val="24"/>
          <w:szCs w:val="24"/>
          <w:lang w:val="en-GB"/>
        </w:rPr>
        <w:t xml:space="preserve"> </w:t>
      </w:r>
      <w:r w:rsidRPr="006B1925">
        <w:rPr>
          <w:rFonts w:asciiTheme="majorBidi" w:hAnsiTheme="majorBidi" w:cstheme="majorBidi"/>
          <w:color w:val="000000" w:themeColor="text1"/>
          <w:sz w:val="24"/>
          <w:szCs w:val="24"/>
          <w:lang w:val="en-GB"/>
        </w:rPr>
        <w:t>two fungus (</w:t>
      </w:r>
      <w:proofErr w:type="spellStart"/>
      <w:r w:rsidRPr="006B1925">
        <w:rPr>
          <w:rFonts w:asciiTheme="majorBidi" w:hAnsiTheme="majorBidi" w:cstheme="majorBidi"/>
          <w:i/>
          <w:iCs/>
          <w:color w:val="000000" w:themeColor="text1"/>
          <w:sz w:val="24"/>
          <w:szCs w:val="24"/>
          <w:lang w:val="en-GB"/>
        </w:rPr>
        <w:t>Aspergillus</w:t>
      </w:r>
      <w:proofErr w:type="spellEnd"/>
      <w:r w:rsidRPr="006B1925">
        <w:rPr>
          <w:rFonts w:asciiTheme="majorBidi" w:hAnsiTheme="majorBidi" w:cstheme="majorBidi"/>
          <w:i/>
          <w:iCs/>
          <w:color w:val="000000" w:themeColor="text1"/>
          <w:sz w:val="24"/>
          <w:szCs w:val="24"/>
          <w:lang w:val="en-GB"/>
        </w:rPr>
        <w:t xml:space="preserve"> </w:t>
      </w:r>
      <w:proofErr w:type="spellStart"/>
      <w:r w:rsidRPr="006B1925">
        <w:rPr>
          <w:rFonts w:asciiTheme="majorBidi" w:hAnsiTheme="majorBidi" w:cstheme="majorBidi"/>
          <w:i/>
          <w:iCs/>
          <w:color w:val="000000" w:themeColor="text1"/>
          <w:sz w:val="24"/>
          <w:szCs w:val="24"/>
          <w:lang w:val="en-GB"/>
        </w:rPr>
        <w:t>flavus</w:t>
      </w:r>
      <w:proofErr w:type="spellEnd"/>
      <w:r w:rsidRPr="006B1925">
        <w:rPr>
          <w:rFonts w:asciiTheme="majorBidi" w:hAnsiTheme="majorBidi" w:cstheme="majorBidi"/>
          <w:color w:val="000000" w:themeColor="text1"/>
          <w:sz w:val="24"/>
          <w:szCs w:val="24"/>
          <w:lang w:val="en-GB"/>
        </w:rPr>
        <w:t xml:space="preserve"> and </w:t>
      </w:r>
      <w:r w:rsidRPr="006B1925">
        <w:rPr>
          <w:rFonts w:asciiTheme="majorBidi" w:hAnsiTheme="majorBidi" w:cstheme="majorBidi"/>
          <w:i/>
          <w:iCs/>
          <w:color w:val="000000" w:themeColor="text1"/>
          <w:sz w:val="24"/>
          <w:szCs w:val="24"/>
          <w:lang w:val="en-GB"/>
        </w:rPr>
        <w:t xml:space="preserve">Candida </w:t>
      </w:r>
      <w:proofErr w:type="spellStart"/>
      <w:r w:rsidRPr="006B1925">
        <w:rPr>
          <w:rFonts w:asciiTheme="majorBidi" w:hAnsiTheme="majorBidi" w:cstheme="majorBidi"/>
          <w:i/>
          <w:iCs/>
          <w:color w:val="000000" w:themeColor="text1"/>
          <w:sz w:val="24"/>
          <w:szCs w:val="24"/>
          <w:lang w:val="en-GB"/>
        </w:rPr>
        <w:t>albicans</w:t>
      </w:r>
      <w:proofErr w:type="spellEnd"/>
      <w:r w:rsidRPr="006B1925">
        <w:rPr>
          <w:rFonts w:asciiTheme="majorBidi" w:hAnsiTheme="majorBidi" w:cstheme="majorBidi"/>
          <w:color w:val="000000" w:themeColor="text1"/>
          <w:sz w:val="24"/>
          <w:szCs w:val="24"/>
          <w:lang w:val="en-GB"/>
        </w:rPr>
        <w:t>).</w:t>
      </w:r>
    </w:p>
    <w:p w:rsidR="00575A9E" w:rsidRPr="00F8257A" w:rsidRDefault="00575A9E" w:rsidP="00F8257A">
      <w:pPr>
        <w:rPr>
          <w:rFonts w:hint="cs"/>
          <w:lang w:val="en-GB" w:bidi="ar-EG"/>
        </w:rPr>
      </w:pPr>
    </w:p>
    <w:sectPr w:rsidR="00575A9E" w:rsidRPr="00F8257A" w:rsidSect="00E74DF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57A"/>
    <w:rsid w:val="00575A9E"/>
    <w:rsid w:val="00E74DFA"/>
    <w:rsid w:val="00F825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5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SCB01ARTAbstract">
    <w:name w:val="RSC B01 ART Abstract"/>
    <w:basedOn w:val="Normal"/>
    <w:link w:val="RSCB01ARTAbstractChar"/>
    <w:qFormat/>
    <w:rsid w:val="00F8257A"/>
    <w:pPr>
      <w:spacing w:line="240" w:lineRule="exact"/>
      <w:jc w:val="both"/>
    </w:pPr>
    <w:rPr>
      <w:noProof/>
      <w:sz w:val="16"/>
      <w:lang w:val="en-GB" w:eastAsia="en-GB"/>
    </w:rPr>
  </w:style>
  <w:style w:type="character" w:customStyle="1" w:styleId="RSCB01ARTAbstractChar">
    <w:name w:val="RSC B01 ART Abstract Char"/>
    <w:basedOn w:val="DefaultParagraphFont"/>
    <w:link w:val="RSCB01ARTAbstract"/>
    <w:rsid w:val="00F8257A"/>
    <w:rPr>
      <w:noProof/>
      <w:sz w:val="16"/>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5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SCB01ARTAbstract">
    <w:name w:val="RSC B01 ART Abstract"/>
    <w:basedOn w:val="Normal"/>
    <w:link w:val="RSCB01ARTAbstractChar"/>
    <w:qFormat/>
    <w:rsid w:val="00F8257A"/>
    <w:pPr>
      <w:spacing w:line="240" w:lineRule="exact"/>
      <w:jc w:val="both"/>
    </w:pPr>
    <w:rPr>
      <w:noProof/>
      <w:sz w:val="16"/>
      <w:lang w:val="en-GB" w:eastAsia="en-GB"/>
    </w:rPr>
  </w:style>
  <w:style w:type="character" w:customStyle="1" w:styleId="RSCB01ARTAbstractChar">
    <w:name w:val="RSC B01 ART Abstract Char"/>
    <w:basedOn w:val="DefaultParagraphFont"/>
    <w:link w:val="RSCB01ARTAbstract"/>
    <w:rsid w:val="00F8257A"/>
    <w:rPr>
      <w:noProof/>
      <w:sz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2019-03-04T12:25:00Z</dcterms:created>
  <dcterms:modified xsi:type="dcterms:W3CDTF">2019-03-04T12:26:00Z</dcterms:modified>
</cp:coreProperties>
</file>