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A1DB91" w14:textId="24473C5A" w:rsidR="00AE3E37" w:rsidRDefault="00DC192A" w:rsidP="00494130">
      <w:pPr>
        <w:pStyle w:val="1"/>
        <w:spacing w:before="170"/>
        <w:ind w:left="0"/>
      </w:pPr>
      <w:r>
        <w:rPr>
          <w:color w:val="337AB7"/>
        </w:rPr>
        <w:t xml:space="preserve">Mechanistic study of alcohol oxidation by oxidized </w:t>
      </w:r>
      <w:proofErr w:type="spellStart"/>
      <w:r>
        <w:rPr>
          <w:color w:val="337AB7"/>
        </w:rPr>
        <w:t>Cu</w:t>
      </w:r>
      <w:r w:rsidRPr="00DC192A">
        <w:rPr>
          <w:color w:val="337AB7"/>
          <w:vertAlign w:val="superscript"/>
        </w:rPr>
        <w:t>II</w:t>
      </w:r>
      <w:proofErr w:type="spellEnd"/>
      <w:r>
        <w:rPr>
          <w:color w:val="337AB7"/>
          <w:vertAlign w:val="superscript"/>
        </w:rPr>
        <w:t xml:space="preserve"> </w:t>
      </w:r>
      <w:proofErr w:type="spellStart"/>
      <w:r>
        <w:rPr>
          <w:color w:val="337AB7"/>
        </w:rPr>
        <w:t>salen</w:t>
      </w:r>
      <w:proofErr w:type="spellEnd"/>
      <w:r>
        <w:rPr>
          <w:color w:val="337AB7"/>
        </w:rPr>
        <w:t>-type complexes</w:t>
      </w:r>
      <w:r w:rsidR="00A9710C">
        <w:rPr>
          <w:color w:val="337AB7"/>
        </w:rPr>
        <w:t xml:space="preserve">: </w:t>
      </w:r>
      <w:r>
        <w:rPr>
          <w:color w:val="337AB7"/>
        </w:rPr>
        <w:t>Relationship between reactivity and the electronic structure of the complexes</w:t>
      </w:r>
      <w:r w:rsidR="00A9710C">
        <w:rPr>
          <w:color w:val="337AB7"/>
        </w:rPr>
        <w:t xml:space="preserve"> </w:t>
      </w:r>
    </w:p>
    <w:p w14:paraId="1D7119A0" w14:textId="77777777" w:rsidR="005973B9" w:rsidRDefault="001E6795" w:rsidP="005973B9">
      <w:pPr>
        <w:pStyle w:val="a3"/>
        <w:spacing w:before="73" w:line="198" w:lineRule="exact"/>
        <w:ind w:left="100" w:right="5987"/>
        <w:rPr>
          <w:rFonts w:ascii="Arial"/>
        </w:rPr>
      </w:pPr>
      <w:r>
        <w:rPr>
          <w:rFonts w:ascii="Arial"/>
        </w:rPr>
        <w:t>Yuichi</w:t>
      </w:r>
      <w:r w:rsidR="005973B9">
        <w:rPr>
          <w:rFonts w:ascii="Arial"/>
        </w:rPr>
        <w:t xml:space="preserve"> </w:t>
      </w:r>
      <w:proofErr w:type="spellStart"/>
      <w:r>
        <w:rPr>
          <w:rFonts w:ascii="Arial"/>
        </w:rPr>
        <w:t>Shimazaki</w:t>
      </w:r>
      <w:proofErr w:type="spellEnd"/>
      <w:r w:rsidR="005973B9">
        <w:rPr>
          <w:rFonts w:ascii="Arial"/>
        </w:rPr>
        <w:t xml:space="preserve">, PhD, </w:t>
      </w:r>
      <w:r>
        <w:rPr>
          <w:rFonts w:ascii="Arial"/>
        </w:rPr>
        <w:t>Ibaraki University</w:t>
      </w:r>
      <w:r w:rsidR="005973B9">
        <w:rPr>
          <w:rFonts w:ascii="Arial"/>
        </w:rPr>
        <w:t xml:space="preserve">, </w:t>
      </w:r>
      <w:r>
        <w:rPr>
          <w:rFonts w:ascii="Arial"/>
        </w:rPr>
        <w:t>JAPAN</w:t>
      </w:r>
      <w:r w:rsidR="005973B9">
        <w:rPr>
          <w:rFonts w:ascii="Arial"/>
        </w:rPr>
        <w:t xml:space="preserve"> </w:t>
      </w:r>
    </w:p>
    <w:p w14:paraId="16F0E1B3" w14:textId="77777777" w:rsidR="00AE3E37" w:rsidRDefault="00AE3E37">
      <w:pPr>
        <w:pStyle w:val="a3"/>
        <w:rPr>
          <w:rFonts w:ascii="Arial"/>
          <w:sz w:val="20"/>
        </w:rPr>
      </w:pPr>
    </w:p>
    <w:p w14:paraId="320F49F3" w14:textId="77777777" w:rsidR="00AE3E37" w:rsidRDefault="00AE3E37">
      <w:pPr>
        <w:pStyle w:val="a3"/>
        <w:spacing w:before="3"/>
        <w:rPr>
          <w:rFonts w:ascii="Arial"/>
          <w:sz w:val="21"/>
        </w:rPr>
      </w:pPr>
    </w:p>
    <w:p w14:paraId="0F94B26B"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68D5CC1" w14:textId="77777777" w:rsidR="00AE3E37" w:rsidRDefault="00A9710C">
      <w:pPr>
        <w:pStyle w:val="3"/>
        <w:spacing w:before="147"/>
        <w:jc w:val="both"/>
      </w:pPr>
      <w:r>
        <w:rPr>
          <w:color w:val="BF5A14"/>
        </w:rPr>
        <w:lastRenderedPageBreak/>
        <w:t>Abstract</w:t>
      </w:r>
    </w:p>
    <w:p w14:paraId="082C4690" w14:textId="25EA1975" w:rsidR="00AE3E37" w:rsidRDefault="004833E5">
      <w:pPr>
        <w:pStyle w:val="a3"/>
        <w:spacing w:before="90" w:line="280" w:lineRule="auto"/>
        <w:ind w:left="100"/>
        <w:jc w:val="both"/>
        <w:rPr>
          <w:lang w:eastAsia="ja-JP"/>
        </w:rPr>
      </w:pPr>
      <w:r w:rsidRPr="004833E5">
        <w:t xml:space="preserve"> </w:t>
      </w:r>
      <w:r w:rsidRPr="004A30D3">
        <w:t xml:space="preserve">The </w:t>
      </w:r>
      <w:r w:rsidRPr="004A30D3">
        <w:rPr>
          <w:rFonts w:hint="eastAsia"/>
        </w:rPr>
        <w:t>redox</w:t>
      </w:r>
      <w:r w:rsidRPr="004A30D3">
        <w:t xml:space="preserve"> chemistry of metal complexes ha</w:t>
      </w:r>
      <w:r w:rsidRPr="004A30D3">
        <w:rPr>
          <w:rFonts w:hint="eastAsia"/>
        </w:rPr>
        <w:t>s</w:t>
      </w:r>
      <w:r w:rsidRPr="004A30D3">
        <w:t xml:space="preserve"> been widely developed </w:t>
      </w:r>
      <w:r w:rsidRPr="004A30D3">
        <w:rPr>
          <w:rFonts w:hint="eastAsia"/>
        </w:rPr>
        <w:t>in recent years, affording deep</w:t>
      </w:r>
      <w:r w:rsidRPr="004A30D3">
        <w:t xml:space="preserve"> insights </w:t>
      </w:r>
      <w:r w:rsidRPr="004A30D3">
        <w:rPr>
          <w:rFonts w:hint="eastAsia"/>
        </w:rPr>
        <w:t>into the</w:t>
      </w:r>
      <w:r w:rsidRPr="004A30D3">
        <w:t xml:space="preserve"> reaction mechanisms </w:t>
      </w:r>
      <w:r w:rsidRPr="004A30D3">
        <w:rPr>
          <w:rFonts w:hint="eastAsia"/>
        </w:rPr>
        <w:t>for</w:t>
      </w:r>
      <w:r w:rsidRPr="004A30D3">
        <w:t xml:space="preserve"> many useful homogeneous catalytic reactions and </w:t>
      </w:r>
      <w:r w:rsidRPr="004A30D3">
        <w:rPr>
          <w:rFonts w:hint="eastAsia"/>
        </w:rPr>
        <w:t xml:space="preserve">enzymatic </w:t>
      </w:r>
      <w:r w:rsidRPr="004A30D3">
        <w:t>reactions</w:t>
      </w:r>
      <w:r w:rsidRPr="004A30D3">
        <w:rPr>
          <w:rFonts w:hint="eastAsia"/>
        </w:rPr>
        <w:t xml:space="preserve"> at</w:t>
      </w:r>
      <w:r w:rsidRPr="004A30D3">
        <w:t xml:space="preserve"> the active site of </w:t>
      </w:r>
      <w:proofErr w:type="spellStart"/>
      <w:r w:rsidRPr="004A30D3">
        <w:t>metalloenzymes</w:t>
      </w:r>
      <w:proofErr w:type="spellEnd"/>
      <w:r w:rsidRPr="004A30D3">
        <w:t xml:space="preserve">.  While </w:t>
      </w:r>
      <w:r w:rsidRPr="004A30D3">
        <w:rPr>
          <w:rFonts w:hint="eastAsia"/>
        </w:rPr>
        <w:t>studies on</w:t>
      </w:r>
      <w:r w:rsidRPr="004A30D3">
        <w:t xml:space="preserve"> oxidative reaction intermediates are in progress, the oxidation state of the metal ions in the active species </w:t>
      </w:r>
      <w:r w:rsidRPr="004A30D3">
        <w:rPr>
          <w:rFonts w:hint="eastAsia"/>
        </w:rPr>
        <w:t>has</w:t>
      </w:r>
      <w:r w:rsidRPr="004A30D3">
        <w:t xml:space="preserve"> </w:t>
      </w:r>
      <w:r w:rsidRPr="004A30D3">
        <w:rPr>
          <w:rFonts w:hint="eastAsia"/>
        </w:rPr>
        <w:t>not been fully understood until</w:t>
      </w:r>
      <w:r w:rsidRPr="004A30D3">
        <w:t xml:space="preserve"> now.</w:t>
      </w:r>
      <w:r w:rsidRPr="004A30D3">
        <w:rPr>
          <w:rFonts w:hint="eastAsia"/>
        </w:rPr>
        <w:t xml:space="preserve"> </w:t>
      </w:r>
      <w:r w:rsidRPr="004A30D3">
        <w:t xml:space="preserve"> </w:t>
      </w:r>
      <w:r w:rsidRPr="004A30D3">
        <w:rPr>
          <w:rFonts w:hint="eastAsia"/>
        </w:rPr>
        <w:t>D</w:t>
      </w:r>
      <w:r w:rsidRPr="004A30D3">
        <w:t>etail</w:t>
      </w:r>
      <w:r w:rsidRPr="004A30D3">
        <w:rPr>
          <w:rFonts w:hint="eastAsia"/>
        </w:rPr>
        <w:t>ed</w:t>
      </w:r>
      <w:r w:rsidRPr="004A30D3">
        <w:t xml:space="preserve"> descriptions of the oxidation state of the intermediate are sometimes complicated, </w:t>
      </w:r>
      <w:r w:rsidRPr="004A30D3">
        <w:rPr>
          <w:rFonts w:hint="eastAsia"/>
        </w:rPr>
        <w:t>because</w:t>
      </w:r>
      <w:r w:rsidRPr="004A30D3">
        <w:t xml:space="preserve"> the oxidation locus on oxidized metal complexes is </w:t>
      </w:r>
      <w:r w:rsidRPr="004A30D3">
        <w:rPr>
          <w:rFonts w:hint="eastAsia"/>
        </w:rPr>
        <w:t>often</w:t>
      </w:r>
      <w:r w:rsidRPr="004A30D3">
        <w:t xml:space="preserve"> different from the “formal” oxidation </w:t>
      </w:r>
      <w:r w:rsidRPr="004A30D3">
        <w:rPr>
          <w:rFonts w:hint="eastAsia"/>
        </w:rPr>
        <w:t>site</w:t>
      </w:r>
      <w:r w:rsidRPr="004A30D3">
        <w:t>.</w:t>
      </w:r>
      <w:r w:rsidRPr="004A30D3">
        <w:rPr>
          <w:vertAlign w:val="superscript"/>
        </w:rPr>
        <w:t xml:space="preserve"> </w:t>
      </w:r>
      <w:r w:rsidRPr="004A30D3">
        <w:t xml:space="preserve"> Although “formal” and “experimental” oxidation numbers are identical in many cases, </w:t>
      </w:r>
      <w:r w:rsidRPr="004A30D3">
        <w:rPr>
          <w:rFonts w:hint="eastAsia"/>
        </w:rPr>
        <w:t>they</w:t>
      </w:r>
      <w:r w:rsidRPr="004A30D3">
        <w:t xml:space="preserve"> are </w:t>
      </w:r>
      <w:r w:rsidRPr="004A30D3">
        <w:rPr>
          <w:rFonts w:hint="eastAsia"/>
        </w:rPr>
        <w:t>frequently</w:t>
      </w:r>
      <w:r w:rsidRPr="004A30D3">
        <w:t xml:space="preserve"> used as synonyms, since the term of </w:t>
      </w:r>
      <w:r w:rsidRPr="004A30D3">
        <w:rPr>
          <w:rFonts w:hint="eastAsia"/>
        </w:rPr>
        <w:t xml:space="preserve">the </w:t>
      </w:r>
      <w:r w:rsidRPr="004A30D3">
        <w:t>physical or experimental oxidation state ha</w:t>
      </w:r>
      <w:r w:rsidRPr="004A30D3">
        <w:rPr>
          <w:rFonts w:hint="eastAsia"/>
        </w:rPr>
        <w:t>s</w:t>
      </w:r>
      <w:r w:rsidRPr="004A30D3">
        <w:t xml:space="preserve"> not been accepted in some area</w:t>
      </w:r>
      <w:r w:rsidRPr="004A30D3">
        <w:rPr>
          <w:rFonts w:hint="eastAsia"/>
        </w:rPr>
        <w:t>s</w:t>
      </w:r>
      <w:r w:rsidRPr="004A30D3">
        <w:t xml:space="preserve"> of chemistry.</w:t>
      </w:r>
      <w:r w:rsidRPr="004A30D3">
        <w:rPr>
          <w:rFonts w:hint="eastAsia"/>
        </w:rPr>
        <w:t xml:space="preserve"> </w:t>
      </w:r>
      <w:r w:rsidRPr="004A30D3">
        <w:t xml:space="preserve">This practice leads to considerable confusion and </w:t>
      </w:r>
      <w:r w:rsidRPr="004A30D3">
        <w:rPr>
          <w:rFonts w:hint="eastAsia"/>
        </w:rPr>
        <w:t xml:space="preserve">presents an </w:t>
      </w:r>
      <w:r w:rsidRPr="004A30D3">
        <w:t>obst</w:t>
      </w:r>
      <w:r w:rsidRPr="004A30D3">
        <w:rPr>
          <w:rFonts w:hint="eastAsia"/>
        </w:rPr>
        <w:t>acle to</w:t>
      </w:r>
      <w:r w:rsidRPr="004A30D3">
        <w:t xml:space="preserve"> </w:t>
      </w:r>
      <w:r w:rsidRPr="004A30D3">
        <w:rPr>
          <w:rFonts w:hint="eastAsia"/>
        </w:rPr>
        <w:t xml:space="preserve">the progress of </w:t>
      </w:r>
      <w:r w:rsidRPr="004A30D3">
        <w:t>the experimental determination of the intermediate.</w:t>
      </w:r>
    </w:p>
    <w:p w14:paraId="259BABC0" w14:textId="77777777" w:rsidR="004833E5" w:rsidRDefault="004833E5">
      <w:pPr>
        <w:pStyle w:val="a3"/>
        <w:spacing w:before="90" w:line="280" w:lineRule="auto"/>
        <w:ind w:left="100"/>
        <w:jc w:val="both"/>
        <w:rPr>
          <w:lang w:eastAsia="ja-JP"/>
        </w:rPr>
      </w:pPr>
      <w:proofErr w:type="spellStart"/>
      <w:r w:rsidRPr="004A30D3">
        <w:t>Tetradentate</w:t>
      </w:r>
      <w:proofErr w:type="spellEnd"/>
      <w:r w:rsidRPr="004A30D3">
        <w:t xml:space="preserve"> Schiff-bases, such as </w:t>
      </w:r>
      <w:proofErr w:type="spellStart"/>
      <w:r w:rsidRPr="004A30D3">
        <w:t>salens</w:t>
      </w:r>
      <w:proofErr w:type="spellEnd"/>
      <w:r w:rsidRPr="004A30D3">
        <w:t xml:space="preserve">, have received considerable attention as a ligand system due to their relative ease of synthesis, ability to form stable complexes with many metals in a variety of oxidation states, and versatility as catalysts for important organic transformations.  Concurrent studies have investigated the electronic structure of oxidized metal </w:t>
      </w:r>
      <w:proofErr w:type="spellStart"/>
      <w:r w:rsidRPr="004A30D3">
        <w:t>salen</w:t>
      </w:r>
      <w:proofErr w:type="spellEnd"/>
      <w:r w:rsidRPr="004A30D3">
        <w:t xml:space="preserve"> systems, determining the factors that control the locus of oxidation in these complexes.  Depending on the relative energies of the redox-active orbitals, metal complexes with pro-radical ligands can exist in a limiting description as a metal-ligand radical, [</w:t>
      </w:r>
      <w:proofErr w:type="spellStart"/>
      <w:r w:rsidRPr="004A30D3">
        <w:t>M</w:t>
      </w:r>
      <w:r w:rsidRPr="004A30D3">
        <w:rPr>
          <w:vertAlign w:val="superscript"/>
        </w:rPr>
        <w:t>n</w:t>
      </w:r>
      <w:proofErr w:type="spellEnd"/>
      <w:r w:rsidRPr="004A30D3">
        <w:rPr>
          <w:vertAlign w:val="superscript"/>
        </w:rPr>
        <w:t>+</w:t>
      </w:r>
      <w:r w:rsidRPr="004A30D3">
        <w:t>(L</w:t>
      </w:r>
      <w:r w:rsidRPr="004A30D3">
        <w:rPr>
          <w:vertAlign w:val="superscript"/>
        </w:rPr>
        <w:sym w:font="Symbol" w:char="F0B7"/>
      </w:r>
      <w:r w:rsidRPr="004A30D3">
        <w:t>)</w:t>
      </w:r>
      <w:proofErr w:type="gramStart"/>
      <w:r w:rsidRPr="004A30D3">
        <w:t>]</w:t>
      </w:r>
      <w:r w:rsidRPr="004A30D3">
        <w:rPr>
          <w:vertAlign w:val="superscript"/>
        </w:rPr>
        <w:t>n</w:t>
      </w:r>
      <w:proofErr w:type="gramEnd"/>
      <w:r w:rsidRPr="004A30D3">
        <w:rPr>
          <w:vertAlign w:val="superscript"/>
        </w:rPr>
        <w:t>+</w:t>
      </w:r>
      <w:r w:rsidRPr="004A30D3">
        <w:t xml:space="preserve">, or a high </w:t>
      </w:r>
      <w:proofErr w:type="spellStart"/>
      <w:r w:rsidRPr="004A30D3">
        <w:t>valent</w:t>
      </w:r>
      <w:proofErr w:type="spellEnd"/>
      <w:r w:rsidRPr="004A30D3">
        <w:t xml:space="preserve"> metal complex, [M</w:t>
      </w:r>
      <w:r w:rsidRPr="004A30D3">
        <w:rPr>
          <w:vertAlign w:val="superscript"/>
        </w:rPr>
        <w:t>(n+1)+</w:t>
      </w:r>
      <w:r w:rsidRPr="004A30D3">
        <w:t>(L</w:t>
      </w:r>
      <w:r w:rsidRPr="004A30D3">
        <w:rPr>
          <w:vertAlign w:val="superscript"/>
        </w:rPr>
        <w:sym w:font="Symbol" w:char="F02D"/>
      </w:r>
      <w:r w:rsidRPr="004A30D3">
        <w:t>)]</w:t>
      </w:r>
      <w:r w:rsidRPr="004A30D3">
        <w:rPr>
          <w:vertAlign w:val="superscript"/>
        </w:rPr>
        <w:t>n+</w:t>
      </w:r>
      <w:r w:rsidRPr="004A30D3">
        <w:t>.</w:t>
      </w:r>
    </w:p>
    <w:p w14:paraId="6018A962" w14:textId="77777777" w:rsidR="004833E5" w:rsidRDefault="004833E5">
      <w:pPr>
        <w:pStyle w:val="a3"/>
        <w:spacing w:before="90" w:line="280" w:lineRule="auto"/>
        <w:ind w:left="100"/>
        <w:jc w:val="both"/>
        <w:rPr>
          <w:lang w:eastAsia="ja-JP"/>
        </w:rPr>
      </w:pPr>
      <w:r w:rsidRPr="004A30D3">
        <w:t xml:space="preserve">This </w:t>
      </w:r>
      <w:r>
        <w:t>presentation</w:t>
      </w:r>
      <w:r w:rsidRPr="004A30D3">
        <w:rPr>
          <w:rFonts w:hint="eastAsia"/>
        </w:rPr>
        <w:t xml:space="preserve"> </w:t>
      </w:r>
      <w:r>
        <w:t>would discuss</w:t>
      </w:r>
      <w:r w:rsidRPr="004A30D3">
        <w:rPr>
          <w:rFonts w:hint="eastAsia"/>
        </w:rPr>
        <w:t xml:space="preserve"> with </w:t>
      </w:r>
      <w:r w:rsidRPr="004A30D3">
        <w:rPr>
          <w:rFonts w:hint="eastAsia"/>
          <w:color w:val="000000"/>
        </w:rPr>
        <w:t>recent advances</w:t>
      </w:r>
      <w:r w:rsidRPr="004A30D3">
        <w:t xml:space="preserve"> </w:t>
      </w:r>
      <w:r w:rsidRPr="004A30D3">
        <w:rPr>
          <w:rFonts w:hint="eastAsia"/>
        </w:rPr>
        <w:t>in the chemistry related with</w:t>
      </w:r>
      <w:r w:rsidRPr="004A30D3">
        <w:t xml:space="preserve"> the oxidation behavior of some metal–</w:t>
      </w:r>
      <w:proofErr w:type="spellStart"/>
      <w:r w:rsidRPr="004A30D3">
        <w:t>salen</w:t>
      </w:r>
      <w:proofErr w:type="spellEnd"/>
      <w:r w:rsidRPr="004A30D3">
        <w:t xml:space="preserve"> type complexes and their properties</w:t>
      </w:r>
      <w:r w:rsidRPr="004A30D3">
        <w:rPr>
          <w:rFonts w:hint="eastAsia"/>
        </w:rPr>
        <w:t xml:space="preserve">, </w:t>
      </w:r>
      <w:r w:rsidRPr="004A30D3">
        <w:t xml:space="preserve">especially </w:t>
      </w:r>
      <w:r w:rsidRPr="004A30D3">
        <w:rPr>
          <w:rFonts w:hint="eastAsia"/>
        </w:rPr>
        <w:t>focusing on comparison of their properties with</w:t>
      </w:r>
      <w:r w:rsidRPr="004A30D3">
        <w:t xml:space="preserve"> th</w:t>
      </w:r>
      <w:r w:rsidRPr="004A30D3">
        <w:rPr>
          <w:rFonts w:hint="eastAsia"/>
        </w:rPr>
        <w:t xml:space="preserve">ose </w:t>
      </w:r>
      <w:r w:rsidRPr="004A30D3">
        <w:t xml:space="preserve">of the high </w:t>
      </w:r>
      <w:proofErr w:type="spellStart"/>
      <w:r w:rsidRPr="004A30D3">
        <w:t>valent</w:t>
      </w:r>
      <w:proofErr w:type="spellEnd"/>
      <w:r w:rsidRPr="004A30D3">
        <w:t xml:space="preserve"> metal–</w:t>
      </w:r>
      <w:proofErr w:type="spellStart"/>
      <w:r w:rsidRPr="004A30D3">
        <w:t>phenolate</w:t>
      </w:r>
      <w:proofErr w:type="spellEnd"/>
      <w:r w:rsidRPr="004A30D3">
        <w:t xml:space="preserve"> complexes</w:t>
      </w:r>
      <w:r w:rsidRPr="004A30D3">
        <w:rPr>
          <w:rFonts w:hint="eastAsia"/>
        </w:rPr>
        <w:t xml:space="preserve"> </w:t>
      </w:r>
      <w:r w:rsidRPr="004A30D3">
        <w:t xml:space="preserve">which </w:t>
      </w:r>
      <w:r w:rsidRPr="004A30D3">
        <w:rPr>
          <w:rFonts w:hint="eastAsia"/>
        </w:rPr>
        <w:t xml:space="preserve">are </w:t>
      </w:r>
      <w:proofErr w:type="spellStart"/>
      <w:r w:rsidRPr="004A30D3">
        <w:t>iso</w:t>
      </w:r>
      <w:proofErr w:type="spellEnd"/>
      <w:r w:rsidRPr="004A30D3">
        <w:t xml:space="preserve">-electronic </w:t>
      </w:r>
      <w:r w:rsidRPr="004A30D3">
        <w:rPr>
          <w:rFonts w:hint="eastAsia"/>
        </w:rPr>
        <w:t xml:space="preserve">with the </w:t>
      </w:r>
      <w:proofErr w:type="spellStart"/>
      <w:r w:rsidRPr="004A30D3">
        <w:rPr>
          <w:rFonts w:hint="eastAsia"/>
        </w:rPr>
        <w:t>phenoxyl</w:t>
      </w:r>
      <w:proofErr w:type="spellEnd"/>
      <w:r w:rsidRPr="004A30D3">
        <w:rPr>
          <w:rFonts w:hint="eastAsia"/>
        </w:rPr>
        <w:t xml:space="preserve"> radical complexes</w:t>
      </w:r>
      <w:r w:rsidRPr="004A30D3">
        <w:t>.</w:t>
      </w:r>
    </w:p>
    <w:p w14:paraId="2D26FD21" w14:textId="5AA4A23F" w:rsidR="00AE3E37" w:rsidRDefault="00A9710C">
      <w:pPr>
        <w:pStyle w:val="3"/>
        <w:spacing w:before="74"/>
      </w:pPr>
      <w:r>
        <w:rPr>
          <w:b w:val="0"/>
        </w:rPr>
        <w:br w:type="column"/>
      </w:r>
      <w:r>
        <w:rPr>
          <w:color w:val="BF5A14"/>
        </w:rPr>
        <w:lastRenderedPageBreak/>
        <w:t>Image</w:t>
      </w:r>
    </w:p>
    <w:p w14:paraId="4BC99D60" w14:textId="41D5CE6D" w:rsidR="00AE3E37" w:rsidRDefault="00BF7C83">
      <w:pPr>
        <w:pStyle w:val="a3"/>
        <w:spacing w:before="2"/>
        <w:rPr>
          <w:rFonts w:ascii="Arial" w:hint="eastAsia"/>
          <w:b/>
          <w:sz w:val="16"/>
          <w:lang w:eastAsia="ja-JP"/>
        </w:rPr>
      </w:pPr>
      <w:r w:rsidRPr="00BF7C83">
        <w:rPr>
          <w:noProof/>
          <w:lang w:eastAsia="ja-JP"/>
        </w:rPr>
        <w:drawing>
          <wp:inline distT="0" distB="0" distL="0" distR="0" wp14:anchorId="425D0C41" wp14:editId="7BF2062D">
            <wp:extent cx="3165475" cy="1767193"/>
            <wp:effectExtent l="0" t="0" r="9525" b="11430"/>
            <wp:docPr id="1434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 name="図 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767193"/>
                    </a:xfrm>
                    <a:prstGeom prst="rect">
                      <a:avLst/>
                    </a:prstGeom>
                    <a:noFill/>
                    <a:ln>
                      <a:noFill/>
                    </a:ln>
                    <a:extLst/>
                  </pic:spPr>
                </pic:pic>
              </a:graphicData>
            </a:graphic>
          </wp:inline>
        </w:drawing>
      </w:r>
    </w:p>
    <w:p w14:paraId="4148E5B8" w14:textId="34C6AD2E" w:rsidR="00BF7C83" w:rsidRPr="00BF7C83" w:rsidRDefault="00BF7C83">
      <w:pPr>
        <w:pStyle w:val="a3"/>
        <w:spacing w:before="2"/>
        <w:rPr>
          <w:rFonts w:ascii="Arial"/>
          <w:sz w:val="16"/>
          <w:lang w:eastAsia="ja-JP"/>
        </w:rPr>
      </w:pPr>
      <w:r>
        <w:rPr>
          <w:rFonts w:ascii="Arial"/>
          <w:b/>
          <w:sz w:val="16"/>
          <w:lang w:eastAsia="ja-JP"/>
        </w:rPr>
        <w:t xml:space="preserve">Figure 1. </w:t>
      </w:r>
      <w:r>
        <w:rPr>
          <w:rFonts w:ascii="Arial"/>
          <w:sz w:val="16"/>
          <w:lang w:eastAsia="ja-JP"/>
        </w:rPr>
        <w:t xml:space="preserve">Crystal structures of one-electron oxidized </w:t>
      </w:r>
      <w:proofErr w:type="gramStart"/>
      <w:r>
        <w:rPr>
          <w:rFonts w:ascii="Arial"/>
          <w:sz w:val="16"/>
          <w:lang w:eastAsia="ja-JP"/>
        </w:rPr>
        <w:t>Cu(</w:t>
      </w:r>
      <w:proofErr w:type="gramEnd"/>
      <w:r>
        <w:rPr>
          <w:rFonts w:ascii="Arial"/>
          <w:sz w:val="16"/>
          <w:lang w:eastAsia="ja-JP"/>
        </w:rPr>
        <w:t>II)-</w:t>
      </w:r>
      <w:proofErr w:type="spellStart"/>
      <w:r>
        <w:rPr>
          <w:rFonts w:ascii="Arial"/>
          <w:sz w:val="16"/>
          <w:lang w:eastAsia="ja-JP"/>
        </w:rPr>
        <w:t>salen</w:t>
      </w:r>
      <w:proofErr w:type="spellEnd"/>
      <w:r>
        <w:rPr>
          <w:rFonts w:ascii="Arial"/>
          <w:sz w:val="16"/>
          <w:lang w:eastAsia="ja-JP"/>
        </w:rPr>
        <w:t xml:space="preserve"> type complexes and the oxidation of benzyl alcohol by their oxidized complexes</w:t>
      </w:r>
    </w:p>
    <w:p w14:paraId="10A7432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BC8938C" w14:textId="5E6EE4AD" w:rsidR="005973B9" w:rsidRDefault="008D4C50" w:rsidP="005973B9">
      <w:pPr>
        <w:pStyle w:val="a5"/>
        <w:numPr>
          <w:ilvl w:val="0"/>
          <w:numId w:val="3"/>
        </w:numPr>
        <w:tabs>
          <w:tab w:val="left" w:pos="384"/>
        </w:tabs>
        <w:spacing w:before="103" w:line="216" w:lineRule="exact"/>
        <w:ind w:right="138" w:hanging="283"/>
        <w:rPr>
          <w:sz w:val="18"/>
        </w:rPr>
      </w:pPr>
      <w:proofErr w:type="spellStart"/>
      <w:r>
        <w:rPr>
          <w:sz w:val="18"/>
        </w:rPr>
        <w:t>Shimazaki</w:t>
      </w:r>
      <w:proofErr w:type="spellEnd"/>
      <w:r w:rsidR="005973B9">
        <w:rPr>
          <w:sz w:val="18"/>
        </w:rPr>
        <w:t xml:space="preserve"> </w:t>
      </w:r>
      <w:r>
        <w:rPr>
          <w:sz w:val="18"/>
        </w:rPr>
        <w:t>Y</w:t>
      </w:r>
      <w:r w:rsidR="005973B9">
        <w:rPr>
          <w:sz w:val="18"/>
        </w:rPr>
        <w:t xml:space="preserve"> (20</w:t>
      </w:r>
      <w:r>
        <w:rPr>
          <w:sz w:val="18"/>
        </w:rPr>
        <w:t>16</w:t>
      </w:r>
      <w:r w:rsidR="005973B9">
        <w:rPr>
          <w:sz w:val="18"/>
        </w:rPr>
        <w:t xml:space="preserve">) </w:t>
      </w:r>
      <w:r w:rsidRPr="008D4C50">
        <w:rPr>
          <w:rFonts w:asciiTheme="minorHAnsi" w:eastAsiaTheme="minorEastAsia" w:hAnsiTheme="minorHAnsi" w:cs="Times New Roman"/>
          <w:bCs/>
          <w:sz w:val="18"/>
          <w:szCs w:val="18"/>
        </w:rPr>
        <w:t xml:space="preserve">‘Recent Advances in the Field of </w:t>
      </w:r>
      <w:proofErr w:type="spellStart"/>
      <w:r w:rsidRPr="008D4C50">
        <w:rPr>
          <w:rFonts w:asciiTheme="minorHAnsi" w:eastAsiaTheme="minorEastAsia" w:hAnsiTheme="minorHAnsi" w:cs="Times New Roman"/>
          <w:bCs/>
          <w:sz w:val="18"/>
          <w:szCs w:val="18"/>
        </w:rPr>
        <w:t>Phenoxyl</w:t>
      </w:r>
      <w:proofErr w:type="spellEnd"/>
      <w:r w:rsidRPr="008D4C50">
        <w:rPr>
          <w:rFonts w:asciiTheme="minorHAnsi" w:eastAsiaTheme="minorEastAsia" w:hAnsiTheme="minorHAnsi" w:cs="Times New Roman"/>
          <w:bCs/>
          <w:sz w:val="18"/>
          <w:szCs w:val="18"/>
        </w:rPr>
        <w:t xml:space="preserve"> Radical–Metal Complexes’ </w:t>
      </w:r>
      <w:r w:rsidRPr="00272EBB">
        <w:rPr>
          <w:rFonts w:asciiTheme="minorHAnsi" w:eastAsiaTheme="minorEastAsia" w:hAnsiTheme="minorHAnsi" w:cs="Times New Roman"/>
          <w:bCs/>
          <w:sz w:val="18"/>
          <w:szCs w:val="18"/>
        </w:rPr>
        <w:t>in</w:t>
      </w:r>
      <w:r w:rsidRPr="008D4C50">
        <w:rPr>
          <w:rFonts w:asciiTheme="minorHAnsi" w:eastAsiaTheme="minorEastAsia" w:hAnsiTheme="minorHAnsi" w:cs="Times New Roman"/>
          <w:b/>
          <w:bCs/>
          <w:sz w:val="18"/>
          <w:szCs w:val="18"/>
        </w:rPr>
        <w:t xml:space="preserve"> </w:t>
      </w:r>
      <w:proofErr w:type="spellStart"/>
      <w:r w:rsidRPr="008D4C50">
        <w:rPr>
          <w:rFonts w:asciiTheme="minorHAnsi" w:eastAsiaTheme="minorEastAsia" w:hAnsiTheme="minorHAnsi" w:cs="Times New Roman"/>
          <w:sz w:val="18"/>
          <w:szCs w:val="18"/>
        </w:rPr>
        <w:t>Patai’s</w:t>
      </w:r>
      <w:proofErr w:type="spellEnd"/>
      <w:r w:rsidRPr="008D4C50">
        <w:rPr>
          <w:rFonts w:asciiTheme="minorHAnsi" w:eastAsiaTheme="minorEastAsia" w:hAnsiTheme="minorHAnsi" w:cs="Times New Roman"/>
          <w:sz w:val="18"/>
          <w:szCs w:val="18"/>
        </w:rPr>
        <w:t xml:space="preserve"> Chemistry of Functional Groups, edited by I. </w:t>
      </w:r>
      <w:proofErr w:type="spellStart"/>
      <w:r w:rsidRPr="008D4C50">
        <w:rPr>
          <w:rFonts w:asciiTheme="minorHAnsi" w:eastAsiaTheme="minorEastAsia" w:hAnsiTheme="minorHAnsi" w:cs="Times New Roman"/>
          <w:sz w:val="18"/>
          <w:szCs w:val="18"/>
        </w:rPr>
        <w:t>Marek</w:t>
      </w:r>
      <w:proofErr w:type="spellEnd"/>
      <w:r w:rsidRPr="008D4C50">
        <w:rPr>
          <w:rFonts w:asciiTheme="minorHAnsi" w:eastAsiaTheme="minorEastAsia" w:hAnsiTheme="minorHAnsi" w:cs="Times New Roman"/>
          <w:sz w:val="18"/>
          <w:szCs w:val="18"/>
        </w:rPr>
        <w:t xml:space="preserve">. John Wiley &amp; Sons, Ltd: </w:t>
      </w:r>
      <w:proofErr w:type="spellStart"/>
      <w:r w:rsidRPr="008D4C50">
        <w:rPr>
          <w:rFonts w:asciiTheme="minorHAnsi" w:eastAsiaTheme="minorEastAsia" w:hAnsiTheme="minorHAnsi" w:cs="Times New Roman"/>
          <w:sz w:val="18"/>
          <w:szCs w:val="18"/>
        </w:rPr>
        <w:t>Chichester</w:t>
      </w:r>
      <w:proofErr w:type="spellEnd"/>
      <w:r w:rsidRPr="008D4C50">
        <w:rPr>
          <w:rFonts w:asciiTheme="minorHAnsi" w:eastAsiaTheme="minorEastAsia" w:hAnsiTheme="minorHAnsi" w:cs="Times New Roman"/>
          <w:sz w:val="18"/>
          <w:szCs w:val="18"/>
        </w:rPr>
        <w:t>, UK. DOI: 10.1002/9780470682531.PAT0851</w:t>
      </w:r>
      <w:proofErr w:type="gramStart"/>
      <w:r w:rsidRPr="008D4C50">
        <w:rPr>
          <w:rFonts w:asciiTheme="minorHAnsi" w:eastAsiaTheme="minorEastAsia" w:hAnsiTheme="minorHAnsi" w:cs="Times New Roman"/>
          <w:sz w:val="18"/>
          <w:szCs w:val="18"/>
        </w:rPr>
        <w:t>.</w:t>
      </w:r>
      <w:r w:rsidR="005973B9" w:rsidRPr="005973B9">
        <w:rPr>
          <w:sz w:val="18"/>
        </w:rPr>
        <w:t>.</w:t>
      </w:r>
      <w:proofErr w:type="gramEnd"/>
    </w:p>
    <w:p w14:paraId="58D15446" w14:textId="1C0EC3D6" w:rsidR="005973B9" w:rsidRDefault="008D4C50" w:rsidP="005973B9">
      <w:pPr>
        <w:pStyle w:val="a5"/>
        <w:numPr>
          <w:ilvl w:val="0"/>
          <w:numId w:val="3"/>
        </w:numPr>
        <w:tabs>
          <w:tab w:val="left" w:pos="384"/>
        </w:tabs>
        <w:spacing w:line="216" w:lineRule="exact"/>
        <w:ind w:right="137" w:hanging="283"/>
        <w:rPr>
          <w:sz w:val="18"/>
        </w:rPr>
      </w:pPr>
      <w:r>
        <w:rPr>
          <w:sz w:val="18"/>
        </w:rPr>
        <w:t>Chiang</w:t>
      </w:r>
      <w:r w:rsidR="005973B9">
        <w:rPr>
          <w:sz w:val="18"/>
        </w:rPr>
        <w:t xml:space="preserve"> </w:t>
      </w:r>
      <w:r>
        <w:rPr>
          <w:sz w:val="18"/>
        </w:rPr>
        <w:t>L</w:t>
      </w:r>
      <w:r w:rsidR="005973B9">
        <w:rPr>
          <w:sz w:val="18"/>
        </w:rPr>
        <w:t xml:space="preserve">, </w:t>
      </w:r>
      <w:proofErr w:type="spellStart"/>
      <w:r>
        <w:rPr>
          <w:sz w:val="18"/>
        </w:rPr>
        <w:t>Shimazaki</w:t>
      </w:r>
      <w:proofErr w:type="spellEnd"/>
      <w:r>
        <w:rPr>
          <w:sz w:val="18"/>
        </w:rPr>
        <w:t xml:space="preserve"> Y, </w:t>
      </w:r>
      <w:proofErr w:type="spellStart"/>
      <w:r>
        <w:rPr>
          <w:sz w:val="18"/>
        </w:rPr>
        <w:t>Storr</w:t>
      </w:r>
      <w:proofErr w:type="spellEnd"/>
      <w:r>
        <w:rPr>
          <w:sz w:val="18"/>
        </w:rPr>
        <w:t xml:space="preserve"> T, et al</w:t>
      </w:r>
      <w:r w:rsidR="005973B9">
        <w:rPr>
          <w:sz w:val="18"/>
        </w:rPr>
        <w:t xml:space="preserve"> (20</w:t>
      </w:r>
      <w:r>
        <w:rPr>
          <w:sz w:val="18"/>
        </w:rPr>
        <w:t>1</w:t>
      </w:r>
      <w:r w:rsidR="005973B9">
        <w:rPr>
          <w:sz w:val="18"/>
        </w:rPr>
        <w:t xml:space="preserve">6) </w:t>
      </w:r>
      <w:r w:rsidR="00272EBB">
        <w:rPr>
          <w:sz w:val="18"/>
        </w:rPr>
        <w:t>‘</w:t>
      </w:r>
      <w:r w:rsidR="00272EBB" w:rsidRPr="00272EBB">
        <w:rPr>
          <w:rFonts w:asciiTheme="minorHAnsi" w:eastAsiaTheme="minorEastAsia" w:hAnsiTheme="minorHAnsi" w:cs="Times New Roman"/>
          <w:sz w:val="18"/>
          <w:szCs w:val="18"/>
        </w:rPr>
        <w:t xml:space="preserve">Electronic Structure Evaluation of an Oxidized </w:t>
      </w:r>
      <w:proofErr w:type="spellStart"/>
      <w:r w:rsidR="00272EBB" w:rsidRPr="00272EBB">
        <w:rPr>
          <w:rFonts w:asciiTheme="minorHAnsi" w:eastAsiaTheme="minorEastAsia" w:hAnsiTheme="minorHAnsi" w:cs="Times New Roman"/>
          <w:sz w:val="18"/>
          <w:szCs w:val="18"/>
        </w:rPr>
        <w:t>Tris-Methoxy</w:t>
      </w:r>
      <w:proofErr w:type="spellEnd"/>
      <w:r w:rsidR="00272EBB" w:rsidRPr="00272EBB">
        <w:rPr>
          <w:rFonts w:asciiTheme="minorHAnsi" w:eastAsiaTheme="minorEastAsia" w:hAnsiTheme="minorHAnsi" w:cs="Times New Roman"/>
          <w:sz w:val="18"/>
          <w:szCs w:val="18"/>
        </w:rPr>
        <w:t xml:space="preserve"> Ni </w:t>
      </w:r>
      <w:proofErr w:type="spellStart"/>
      <w:r w:rsidR="00272EBB" w:rsidRPr="00272EBB">
        <w:rPr>
          <w:rFonts w:asciiTheme="minorHAnsi" w:eastAsiaTheme="minorEastAsia" w:hAnsiTheme="minorHAnsi" w:cs="Times New Roman"/>
          <w:sz w:val="18"/>
          <w:szCs w:val="18"/>
        </w:rPr>
        <w:t>Salen</w:t>
      </w:r>
      <w:proofErr w:type="spellEnd"/>
      <w:r w:rsidR="00272EBB" w:rsidRPr="00272EBB">
        <w:rPr>
          <w:rFonts w:asciiTheme="minorHAnsi" w:eastAsiaTheme="minorEastAsia" w:hAnsiTheme="minorHAnsi" w:cs="Times New Roman"/>
          <w:sz w:val="18"/>
          <w:szCs w:val="18"/>
        </w:rPr>
        <w:t xml:space="preserve"> Complex</w:t>
      </w:r>
      <w:r w:rsidR="00272EBB">
        <w:rPr>
          <w:rFonts w:asciiTheme="minorHAnsi" w:eastAsiaTheme="minorEastAsia" w:hAnsiTheme="minorHAnsi" w:cs="Times New Roman"/>
          <w:sz w:val="18"/>
          <w:szCs w:val="18"/>
        </w:rPr>
        <w:t>’</w:t>
      </w:r>
      <w:r w:rsidR="005973B9" w:rsidRPr="00272EBB">
        <w:rPr>
          <w:sz w:val="18"/>
          <w:szCs w:val="18"/>
        </w:rPr>
        <w:t xml:space="preserve"> </w:t>
      </w:r>
      <w:r w:rsidR="00272EBB" w:rsidRPr="00272EBB">
        <w:rPr>
          <w:rFonts w:eastAsia="Times New Roman"/>
          <w:i/>
          <w:sz w:val="18"/>
          <w:szCs w:val="18"/>
        </w:rPr>
        <w:t xml:space="preserve">Eur. J. </w:t>
      </w:r>
      <w:proofErr w:type="spellStart"/>
      <w:r w:rsidR="00272EBB" w:rsidRPr="00272EBB">
        <w:rPr>
          <w:rFonts w:eastAsia="Times New Roman"/>
          <w:i/>
          <w:sz w:val="18"/>
          <w:szCs w:val="18"/>
        </w:rPr>
        <w:t>Inorg</w:t>
      </w:r>
      <w:proofErr w:type="spellEnd"/>
      <w:r w:rsidR="00272EBB" w:rsidRPr="00272EBB">
        <w:rPr>
          <w:rFonts w:eastAsia="Times New Roman"/>
          <w:i/>
          <w:sz w:val="18"/>
          <w:szCs w:val="18"/>
        </w:rPr>
        <w:t>. Chem.</w:t>
      </w:r>
      <w:r w:rsidR="00272EBB" w:rsidRPr="00272EBB">
        <w:rPr>
          <w:rFonts w:eastAsia="Times New Roman"/>
          <w:sz w:val="18"/>
          <w:szCs w:val="18"/>
        </w:rPr>
        <w:t xml:space="preserve"> 49-55</w:t>
      </w:r>
      <w:r w:rsidR="005973B9">
        <w:rPr>
          <w:sz w:val="18"/>
        </w:rPr>
        <w:t>.</w:t>
      </w:r>
    </w:p>
    <w:p w14:paraId="719AE95A" w14:textId="42B8B589" w:rsidR="005973B9" w:rsidRDefault="00272EBB" w:rsidP="005973B9">
      <w:pPr>
        <w:pStyle w:val="a5"/>
        <w:numPr>
          <w:ilvl w:val="0"/>
          <w:numId w:val="3"/>
        </w:numPr>
        <w:tabs>
          <w:tab w:val="left" w:pos="384"/>
        </w:tabs>
        <w:spacing w:line="216" w:lineRule="exact"/>
        <w:ind w:right="138" w:hanging="283"/>
        <w:rPr>
          <w:sz w:val="18"/>
        </w:rPr>
      </w:pPr>
      <w:proofErr w:type="spellStart"/>
      <w:r w:rsidRPr="00272EBB">
        <w:rPr>
          <w:sz w:val="18"/>
          <w:szCs w:val="18"/>
        </w:rPr>
        <w:t>Shimazaki</w:t>
      </w:r>
      <w:proofErr w:type="spellEnd"/>
      <w:r w:rsidRPr="00272EBB">
        <w:rPr>
          <w:sz w:val="18"/>
          <w:szCs w:val="18"/>
        </w:rPr>
        <w:t xml:space="preserve"> Y</w:t>
      </w:r>
      <w:r w:rsidR="005973B9" w:rsidRPr="00272EBB">
        <w:rPr>
          <w:sz w:val="18"/>
          <w:szCs w:val="18"/>
        </w:rPr>
        <w:t xml:space="preserve">, </w:t>
      </w:r>
      <w:proofErr w:type="spellStart"/>
      <w:r w:rsidRPr="00272EBB">
        <w:rPr>
          <w:sz w:val="18"/>
          <w:szCs w:val="18"/>
        </w:rPr>
        <w:t>Yajima</w:t>
      </w:r>
      <w:proofErr w:type="spellEnd"/>
      <w:r w:rsidRPr="00272EBB">
        <w:rPr>
          <w:sz w:val="18"/>
          <w:szCs w:val="18"/>
        </w:rPr>
        <w:t xml:space="preserve"> T</w:t>
      </w:r>
      <w:r w:rsidR="005973B9" w:rsidRPr="00272EBB">
        <w:rPr>
          <w:sz w:val="18"/>
          <w:szCs w:val="18"/>
        </w:rPr>
        <w:t xml:space="preserve">, </w:t>
      </w:r>
      <w:r w:rsidRPr="00272EBB">
        <w:rPr>
          <w:sz w:val="18"/>
          <w:szCs w:val="18"/>
        </w:rPr>
        <w:t>Yamauchi</w:t>
      </w:r>
      <w:r w:rsidR="005973B9" w:rsidRPr="00272EBB">
        <w:rPr>
          <w:sz w:val="18"/>
          <w:szCs w:val="18"/>
        </w:rPr>
        <w:t>,</w:t>
      </w:r>
      <w:r w:rsidRPr="00272EBB">
        <w:rPr>
          <w:sz w:val="18"/>
          <w:szCs w:val="18"/>
        </w:rPr>
        <w:t xml:space="preserve"> O</w:t>
      </w:r>
      <w:r w:rsidR="005973B9" w:rsidRPr="00272EBB">
        <w:rPr>
          <w:sz w:val="18"/>
          <w:szCs w:val="18"/>
        </w:rPr>
        <w:t xml:space="preserve"> (20</w:t>
      </w:r>
      <w:r>
        <w:rPr>
          <w:sz w:val="18"/>
          <w:szCs w:val="18"/>
        </w:rPr>
        <w:t>15</w:t>
      </w:r>
      <w:r w:rsidR="005973B9" w:rsidRPr="00272EBB">
        <w:rPr>
          <w:sz w:val="18"/>
          <w:szCs w:val="18"/>
        </w:rPr>
        <w:t>)</w:t>
      </w:r>
      <w:r w:rsidRPr="00272EBB">
        <w:rPr>
          <w:sz w:val="18"/>
          <w:szCs w:val="18"/>
        </w:rPr>
        <w:t xml:space="preserve"> ‘</w:t>
      </w:r>
      <w:r w:rsidRPr="00272EBB">
        <w:rPr>
          <w:rFonts w:eastAsia="Times New Roman"/>
          <w:sz w:val="18"/>
          <w:szCs w:val="18"/>
        </w:rPr>
        <w:t xml:space="preserve">Properties of the </w:t>
      </w:r>
      <w:proofErr w:type="spellStart"/>
      <w:r w:rsidRPr="00272EBB">
        <w:rPr>
          <w:rFonts w:eastAsia="Times New Roman"/>
          <w:sz w:val="18"/>
          <w:szCs w:val="18"/>
        </w:rPr>
        <w:t>indole</w:t>
      </w:r>
      <w:proofErr w:type="spellEnd"/>
      <w:r w:rsidRPr="00272EBB">
        <w:rPr>
          <w:rFonts w:eastAsia="Times New Roman"/>
          <w:sz w:val="18"/>
          <w:szCs w:val="18"/>
        </w:rPr>
        <w:t xml:space="preserve"> ring in metal complexes.’ </w:t>
      </w:r>
      <w:r w:rsidRPr="00272EBB">
        <w:rPr>
          <w:rFonts w:eastAsia="Times New Roman"/>
          <w:i/>
          <w:sz w:val="18"/>
          <w:szCs w:val="18"/>
        </w:rPr>
        <w:t xml:space="preserve">J. </w:t>
      </w:r>
      <w:proofErr w:type="spellStart"/>
      <w:r w:rsidRPr="00272EBB">
        <w:rPr>
          <w:rFonts w:eastAsia="Times New Roman"/>
          <w:i/>
          <w:sz w:val="18"/>
          <w:szCs w:val="18"/>
        </w:rPr>
        <w:t>Inorg</w:t>
      </w:r>
      <w:proofErr w:type="spellEnd"/>
      <w:r w:rsidRPr="00272EBB">
        <w:rPr>
          <w:rFonts w:eastAsia="Times New Roman"/>
          <w:i/>
          <w:sz w:val="18"/>
          <w:szCs w:val="18"/>
        </w:rPr>
        <w:t xml:space="preserve">. </w:t>
      </w:r>
      <w:proofErr w:type="spellStart"/>
      <w:r w:rsidRPr="00272EBB">
        <w:rPr>
          <w:rFonts w:eastAsia="Times New Roman"/>
          <w:i/>
          <w:sz w:val="18"/>
          <w:szCs w:val="18"/>
        </w:rPr>
        <w:t>BioChem</w:t>
      </w:r>
      <w:proofErr w:type="spellEnd"/>
      <w:r w:rsidRPr="00272EBB">
        <w:rPr>
          <w:rFonts w:eastAsia="Times New Roman"/>
          <w:sz w:val="18"/>
          <w:szCs w:val="18"/>
        </w:rPr>
        <w:t xml:space="preserve">, </w:t>
      </w:r>
      <w:r w:rsidRPr="00272EBB">
        <w:rPr>
          <w:rFonts w:eastAsia="Times New Roman"/>
          <w:i/>
          <w:sz w:val="18"/>
          <w:szCs w:val="18"/>
        </w:rPr>
        <w:t>148</w:t>
      </w:r>
      <w:r w:rsidRPr="00272EBB">
        <w:rPr>
          <w:rFonts w:eastAsia="Times New Roman"/>
          <w:sz w:val="18"/>
          <w:szCs w:val="18"/>
        </w:rPr>
        <w:t>, 105-115</w:t>
      </w:r>
      <w:proofErr w:type="gramStart"/>
      <w:r w:rsidRPr="00272EBB">
        <w:rPr>
          <w:rFonts w:eastAsia="Times New Roman"/>
          <w:sz w:val="18"/>
          <w:szCs w:val="18"/>
        </w:rPr>
        <w:t>.</w:t>
      </w:r>
      <w:r w:rsidR="005973B9">
        <w:rPr>
          <w:sz w:val="18"/>
        </w:rPr>
        <w:t>.</w:t>
      </w:r>
      <w:proofErr w:type="gramEnd"/>
    </w:p>
    <w:p w14:paraId="497D6AA5" w14:textId="488935B3" w:rsidR="005973B9" w:rsidRPr="00272EBB" w:rsidRDefault="00272EBB" w:rsidP="00272EBB">
      <w:pPr>
        <w:pStyle w:val="a5"/>
        <w:numPr>
          <w:ilvl w:val="0"/>
          <w:numId w:val="3"/>
        </w:numPr>
        <w:tabs>
          <w:tab w:val="left" w:pos="384"/>
        </w:tabs>
        <w:spacing w:before="92" w:line="218" w:lineRule="exact"/>
        <w:ind w:hanging="283"/>
        <w:rPr>
          <w:sz w:val="18"/>
          <w:szCs w:val="18"/>
        </w:rPr>
      </w:pPr>
      <w:proofErr w:type="spellStart"/>
      <w:r>
        <w:rPr>
          <w:sz w:val="18"/>
        </w:rPr>
        <w:t>Shimazaki</w:t>
      </w:r>
      <w:proofErr w:type="spellEnd"/>
      <w:r>
        <w:rPr>
          <w:sz w:val="18"/>
        </w:rPr>
        <w:t xml:space="preserve"> Y, et al</w:t>
      </w:r>
      <w:r w:rsidR="005973B9">
        <w:rPr>
          <w:sz w:val="18"/>
        </w:rPr>
        <w:t xml:space="preserve"> (20</w:t>
      </w:r>
      <w:r>
        <w:rPr>
          <w:sz w:val="18"/>
        </w:rPr>
        <w:t>14</w:t>
      </w:r>
      <w:r w:rsidR="005973B9">
        <w:rPr>
          <w:sz w:val="18"/>
        </w:rPr>
        <w:t xml:space="preserve">) </w:t>
      </w:r>
      <w:r>
        <w:rPr>
          <w:sz w:val="18"/>
        </w:rPr>
        <w:t>‘</w:t>
      </w:r>
      <w:r w:rsidRPr="00272EBB">
        <w:rPr>
          <w:sz w:val="18"/>
          <w:szCs w:val="18"/>
        </w:rPr>
        <w:t xml:space="preserve">Influence of Ligand Flexibility on the Electronic Structure of Oxidized </w:t>
      </w:r>
      <w:proofErr w:type="spellStart"/>
      <w:r w:rsidRPr="00272EBB">
        <w:rPr>
          <w:sz w:val="18"/>
          <w:szCs w:val="18"/>
        </w:rPr>
        <w:t>Ni</w:t>
      </w:r>
      <w:r w:rsidRPr="00272EBB">
        <w:rPr>
          <w:sz w:val="18"/>
          <w:szCs w:val="18"/>
          <w:vertAlign w:val="superscript"/>
        </w:rPr>
        <w:t>III</w:t>
      </w:r>
      <w:r w:rsidRPr="00272EBB">
        <w:rPr>
          <w:sz w:val="18"/>
          <w:szCs w:val="18"/>
        </w:rPr>
        <w:t>-Phenoxide</w:t>
      </w:r>
      <w:proofErr w:type="spellEnd"/>
      <w:r w:rsidRPr="00272EBB">
        <w:rPr>
          <w:sz w:val="18"/>
          <w:szCs w:val="18"/>
        </w:rPr>
        <w:t xml:space="preserve"> Complexes</w:t>
      </w:r>
      <w:r>
        <w:rPr>
          <w:sz w:val="18"/>
        </w:rPr>
        <w:t>’</w:t>
      </w:r>
      <w:r w:rsidR="005973B9" w:rsidRPr="005973B9">
        <w:rPr>
          <w:sz w:val="18"/>
        </w:rPr>
        <w:t xml:space="preserve"> </w:t>
      </w:r>
      <w:proofErr w:type="spellStart"/>
      <w:r w:rsidRPr="00272EBB">
        <w:rPr>
          <w:rStyle w:val="HTML"/>
          <w:rFonts w:eastAsia="Times New Roman"/>
          <w:sz w:val="18"/>
          <w:szCs w:val="18"/>
        </w:rPr>
        <w:t>Inorg</w:t>
      </w:r>
      <w:proofErr w:type="spellEnd"/>
      <w:r w:rsidRPr="00272EBB">
        <w:rPr>
          <w:rStyle w:val="HTML"/>
          <w:rFonts w:eastAsia="Times New Roman"/>
          <w:sz w:val="18"/>
          <w:szCs w:val="18"/>
        </w:rPr>
        <w:t>. Chem.</w:t>
      </w:r>
      <w:r w:rsidRPr="00272EBB">
        <w:rPr>
          <w:rFonts w:eastAsia="Times New Roman"/>
          <w:sz w:val="18"/>
          <w:szCs w:val="18"/>
        </w:rPr>
        <w:t xml:space="preserve">, </w:t>
      </w:r>
      <w:r w:rsidRPr="00272EBB">
        <w:rPr>
          <w:rFonts w:eastAsia="Times New Roman"/>
          <w:i/>
          <w:sz w:val="18"/>
          <w:szCs w:val="18"/>
        </w:rPr>
        <w:t>53</w:t>
      </w:r>
      <w:r w:rsidRPr="00272EBB">
        <w:rPr>
          <w:rFonts w:eastAsia="Times New Roman"/>
          <w:sz w:val="18"/>
          <w:szCs w:val="18"/>
        </w:rPr>
        <w:t>, 10195–10202</w:t>
      </w:r>
      <w:r w:rsidR="005973B9" w:rsidRPr="00272EBB">
        <w:rPr>
          <w:sz w:val="18"/>
          <w:szCs w:val="18"/>
        </w:rPr>
        <w:t>.</w:t>
      </w:r>
    </w:p>
    <w:p w14:paraId="6B7111CF" w14:textId="0B616225" w:rsidR="005973B9" w:rsidRPr="00272EBB" w:rsidRDefault="005973B9" w:rsidP="005973B9">
      <w:pPr>
        <w:pStyle w:val="a3"/>
        <w:spacing w:before="85" w:line="216" w:lineRule="exact"/>
        <w:ind w:left="383" w:right="138" w:hanging="284"/>
        <w:jc w:val="both"/>
        <w:rPr>
          <w:rFonts w:asciiTheme="minorHAnsi" w:hAnsiTheme="minorHAnsi"/>
        </w:rPr>
      </w:pPr>
      <w:r>
        <w:rPr>
          <w:rFonts w:ascii="Calibri" w:hAnsi="Calibri"/>
        </w:rPr>
        <w:t xml:space="preserve">5. </w:t>
      </w:r>
      <w:proofErr w:type="spellStart"/>
      <w:r w:rsidR="00272EBB">
        <w:t>Shimazaki</w:t>
      </w:r>
      <w:proofErr w:type="spellEnd"/>
      <w:r w:rsidR="00272EBB">
        <w:t xml:space="preserve"> Y, et al (2014)</w:t>
      </w:r>
      <w:r>
        <w:rPr>
          <w:rFonts w:ascii="Calibri" w:hAnsi="Calibri"/>
        </w:rPr>
        <w:t xml:space="preserve"> </w:t>
      </w:r>
      <w:r w:rsidR="00272EBB" w:rsidRPr="00272EBB">
        <w:rPr>
          <w:rFonts w:asciiTheme="minorHAnsi" w:hAnsiTheme="minorHAnsi"/>
        </w:rPr>
        <w:t>‘</w:t>
      </w:r>
      <w:r w:rsidR="00272EBB" w:rsidRPr="00272EBB">
        <w:rPr>
          <w:rFonts w:asciiTheme="minorHAnsi" w:eastAsia="Times New Roman" w:hAnsiTheme="minorHAnsi"/>
        </w:rPr>
        <w:t xml:space="preserve">Characterization of One-Electron Oxidized </w:t>
      </w:r>
      <w:proofErr w:type="gramStart"/>
      <w:r w:rsidR="00272EBB" w:rsidRPr="00272EBB">
        <w:rPr>
          <w:rFonts w:asciiTheme="minorHAnsi" w:eastAsia="Times New Roman" w:hAnsiTheme="minorHAnsi"/>
        </w:rPr>
        <w:t>Copper(</w:t>
      </w:r>
      <w:proofErr w:type="gramEnd"/>
      <w:r w:rsidR="00272EBB" w:rsidRPr="00272EBB">
        <w:rPr>
          <w:rFonts w:asciiTheme="minorHAnsi" w:eastAsia="Times New Roman" w:hAnsiTheme="minorHAnsi"/>
        </w:rPr>
        <w:t>II)-</w:t>
      </w:r>
      <w:proofErr w:type="spellStart"/>
      <w:r w:rsidR="00272EBB" w:rsidRPr="00272EBB">
        <w:rPr>
          <w:rFonts w:asciiTheme="minorHAnsi" w:eastAsia="Times New Roman" w:hAnsiTheme="minorHAnsi"/>
        </w:rPr>
        <w:t>Salophen</w:t>
      </w:r>
      <w:proofErr w:type="spellEnd"/>
      <w:r w:rsidR="00272EBB" w:rsidRPr="00272EBB">
        <w:rPr>
          <w:rFonts w:asciiTheme="minorHAnsi" w:eastAsia="Times New Roman" w:hAnsiTheme="minorHAnsi"/>
        </w:rPr>
        <w:t xml:space="preserve">-Type Complexes; Effects of Electronic and Geometrical Structures on </w:t>
      </w:r>
      <w:proofErr w:type="spellStart"/>
      <w:r w:rsidR="00272EBB" w:rsidRPr="00272EBB">
        <w:rPr>
          <w:rFonts w:asciiTheme="minorHAnsi" w:eastAsia="Times New Roman" w:hAnsiTheme="minorHAnsi"/>
        </w:rPr>
        <w:t>Reactivities</w:t>
      </w:r>
      <w:proofErr w:type="spellEnd"/>
      <w:r w:rsidR="00272EBB" w:rsidRPr="00272EBB">
        <w:rPr>
          <w:rFonts w:asciiTheme="minorHAnsi" w:hAnsiTheme="minorHAnsi"/>
          <w:spacing w:val="-4"/>
        </w:rPr>
        <w:t>’</w:t>
      </w:r>
      <w:r>
        <w:rPr>
          <w:rFonts w:ascii="Calibri" w:hAnsi="Calibri"/>
          <w:spacing w:val="-4"/>
        </w:rPr>
        <w:t xml:space="preserve">. </w:t>
      </w:r>
      <w:proofErr w:type="gramStart"/>
      <w:r w:rsidR="00272EBB" w:rsidRPr="00272EBB">
        <w:rPr>
          <w:rFonts w:asciiTheme="minorHAnsi" w:eastAsia="Times New Roman" w:hAnsiTheme="minorHAnsi"/>
          <w:i/>
        </w:rPr>
        <w:t>Dalton Trans.</w:t>
      </w:r>
      <w:r w:rsidR="00272EBB" w:rsidRPr="00272EBB">
        <w:rPr>
          <w:rFonts w:asciiTheme="minorHAnsi" w:eastAsia="Times New Roman" w:hAnsiTheme="minorHAnsi"/>
        </w:rPr>
        <w:t xml:space="preserve">, </w:t>
      </w:r>
      <w:r w:rsidR="00272EBB" w:rsidRPr="00272EBB">
        <w:rPr>
          <w:rFonts w:asciiTheme="minorHAnsi" w:eastAsia="Times New Roman" w:hAnsiTheme="minorHAnsi"/>
          <w:i/>
        </w:rPr>
        <w:t>43</w:t>
      </w:r>
      <w:r w:rsidR="00272EBB" w:rsidRPr="00272EBB">
        <w:rPr>
          <w:rFonts w:asciiTheme="minorHAnsi" w:eastAsia="Times New Roman" w:hAnsiTheme="minorHAnsi"/>
        </w:rPr>
        <w:t>, 2283-2293</w:t>
      </w:r>
      <w:r w:rsidRPr="00272EBB">
        <w:rPr>
          <w:rFonts w:asciiTheme="minorHAnsi" w:hAnsiTheme="minorHAnsi"/>
        </w:rPr>
        <w:t>.</w:t>
      </w:r>
      <w:proofErr w:type="gramEnd"/>
    </w:p>
    <w:p w14:paraId="6BC5122E" w14:textId="77777777" w:rsidR="00AE3E37" w:rsidRPr="008756E6" w:rsidRDefault="00AE3E37" w:rsidP="008756E6">
      <w:pPr>
        <w:tabs>
          <w:tab w:val="left" w:pos="384"/>
        </w:tabs>
        <w:ind w:right="117"/>
      </w:pPr>
    </w:p>
    <w:p w14:paraId="025762C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D752DB4" w14:textId="77777777" w:rsidR="00AE3E37" w:rsidRDefault="00AE3E37">
      <w:pPr>
        <w:pStyle w:val="a3"/>
        <w:rPr>
          <w:rFonts w:ascii="Calibri"/>
          <w:sz w:val="20"/>
        </w:rPr>
      </w:pPr>
    </w:p>
    <w:p w14:paraId="43674230" w14:textId="77777777"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15D1160A" wp14:editId="11473C5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B62F64A" w14:textId="0A195E40" w:rsidR="00AE3E37" w:rsidRDefault="008756E6" w:rsidP="00404E5B">
      <w:pPr>
        <w:spacing w:before="92"/>
        <w:ind w:right="4234"/>
        <w:rPr>
          <w:rFonts w:ascii="Arial"/>
        </w:rPr>
      </w:pPr>
      <w:r>
        <w:rPr>
          <w:noProof/>
        </w:rPr>
        <w:t xml:space="preserve">              </w:t>
      </w:r>
      <w:r w:rsidR="00A8090B">
        <w:rPr>
          <w:noProof/>
          <w:lang w:eastAsia="ja-JP"/>
        </w:rPr>
        <w:drawing>
          <wp:inline distT="0" distB="0" distL="0" distR="0" wp14:anchorId="236805CA" wp14:editId="0A4185B6">
            <wp:extent cx="440391" cy="596787"/>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465" cy="596888"/>
                    </a:xfrm>
                    <a:prstGeom prst="rect">
                      <a:avLst/>
                    </a:prstGeom>
                    <a:noFill/>
                    <a:ln>
                      <a:noFill/>
                    </a:ln>
                    <a:effectLst/>
                    <a:extLst/>
                  </pic:spPr>
                </pic:pic>
              </a:graphicData>
            </a:graphic>
          </wp:inline>
        </w:drawing>
      </w:r>
      <w:r w:rsidR="00A9710C">
        <w:rPr>
          <w:rFonts w:ascii="Arial"/>
          <w:color w:val="BF5A14"/>
        </w:rPr>
        <w:t>Biography</w:t>
      </w:r>
      <w:r w:rsidR="00404E5B">
        <w:rPr>
          <w:rFonts w:ascii="Arial"/>
          <w:color w:val="BF5A14"/>
        </w:rPr>
        <w:t xml:space="preserve"> (150 word limit)</w:t>
      </w:r>
    </w:p>
    <w:p w14:paraId="4E8F6054" w14:textId="7B73BD9E" w:rsidR="00AE3E37" w:rsidRDefault="00A8090B">
      <w:pPr>
        <w:spacing w:before="41" w:line="154" w:lineRule="exact"/>
        <w:ind w:left="213" w:right="231"/>
        <w:jc w:val="both"/>
        <w:rPr>
          <w:rFonts w:ascii="Arial"/>
          <w:sz w:val="14"/>
        </w:rPr>
      </w:pPr>
      <w:r w:rsidRPr="00A8090B">
        <w:rPr>
          <w:rFonts w:ascii="Arial" w:hAnsi="Arial" w:cs="Arial"/>
          <w:sz w:val="14"/>
          <w:szCs w:val="14"/>
        </w:rPr>
        <w:t xml:space="preserve">Yuichi </w:t>
      </w:r>
      <w:proofErr w:type="spellStart"/>
      <w:r w:rsidRPr="00A8090B">
        <w:rPr>
          <w:rFonts w:ascii="Arial" w:hAnsi="Arial" w:cs="Arial"/>
          <w:sz w:val="14"/>
          <w:szCs w:val="14"/>
        </w:rPr>
        <w:t>Shimazaki</w:t>
      </w:r>
      <w:proofErr w:type="spellEnd"/>
      <w:r w:rsidRPr="00A8090B">
        <w:rPr>
          <w:rFonts w:ascii="Arial" w:hAnsi="Arial" w:cs="Arial"/>
          <w:sz w:val="14"/>
          <w:szCs w:val="14"/>
        </w:rPr>
        <w:t xml:space="preserve"> was born in 1970 in Toyama prefecture, Japan. He received his Doctor’s degree in science from Nagoya University in 2000 under the supervision of Professor Osamu Yamauchi.  He joined Professor Yoshinori </w:t>
      </w:r>
      <w:proofErr w:type="spellStart"/>
      <w:r w:rsidRPr="00A8090B">
        <w:rPr>
          <w:rFonts w:ascii="Arial" w:hAnsi="Arial" w:cs="Arial"/>
          <w:sz w:val="14"/>
          <w:szCs w:val="14"/>
        </w:rPr>
        <w:t>Naruta’s</w:t>
      </w:r>
      <w:proofErr w:type="spellEnd"/>
      <w:r w:rsidRPr="00A8090B">
        <w:rPr>
          <w:rFonts w:ascii="Arial" w:hAnsi="Arial" w:cs="Arial"/>
          <w:sz w:val="14"/>
          <w:szCs w:val="14"/>
        </w:rPr>
        <w:t xml:space="preserve"> group at Kyushu University as Assistant Professor and worked on the redox behavior of various metal </w:t>
      </w:r>
      <w:proofErr w:type="spellStart"/>
      <w:r w:rsidRPr="00A8090B">
        <w:rPr>
          <w:rFonts w:ascii="Arial" w:hAnsi="Arial" w:cs="Arial"/>
          <w:sz w:val="14"/>
          <w:szCs w:val="14"/>
        </w:rPr>
        <w:t>porphyrin</w:t>
      </w:r>
      <w:proofErr w:type="spellEnd"/>
      <w:r w:rsidRPr="00A8090B">
        <w:rPr>
          <w:rFonts w:ascii="Arial" w:hAnsi="Arial" w:cs="Arial"/>
          <w:sz w:val="14"/>
          <w:szCs w:val="14"/>
        </w:rPr>
        <w:t xml:space="preserve"> complexes as models of the active site of </w:t>
      </w:r>
      <w:proofErr w:type="spellStart"/>
      <w:r w:rsidRPr="00A8090B">
        <w:rPr>
          <w:rFonts w:ascii="Arial" w:hAnsi="Arial" w:cs="Arial"/>
          <w:sz w:val="14"/>
          <w:szCs w:val="14"/>
        </w:rPr>
        <w:t>metalloenzymes</w:t>
      </w:r>
      <w:proofErr w:type="spellEnd"/>
      <w:r w:rsidRPr="00A8090B">
        <w:rPr>
          <w:rFonts w:ascii="Arial" w:hAnsi="Arial" w:cs="Arial"/>
          <w:sz w:val="14"/>
          <w:szCs w:val="14"/>
        </w:rPr>
        <w:t>.  In 2008 he was promoted to Associate Professor at the College of Science, Ibaraki University.  His research interests include the oxidation chemistry of</w:t>
      </w:r>
      <w:r w:rsidR="00A9710C" w:rsidRPr="00A8090B">
        <w:rPr>
          <w:rFonts w:ascii="Arial" w:hAnsi="Arial" w:cs="Arial"/>
          <w:sz w:val="14"/>
          <w:szCs w:val="14"/>
        </w:rPr>
        <w:t xml:space="preserve"> </w:t>
      </w:r>
      <w:r w:rsidRPr="00A8090B">
        <w:rPr>
          <w:rFonts w:ascii="Arial" w:hAnsi="Arial" w:cs="Arial"/>
          <w:sz w:val="14"/>
          <w:szCs w:val="14"/>
        </w:rPr>
        <w:t>t</w:t>
      </w:r>
      <w:r w:rsidRPr="00A8090B">
        <w:rPr>
          <w:rFonts w:ascii="Arial" w:hAnsi="Arial" w:cs="Arial"/>
          <w:sz w:val="14"/>
          <w:szCs w:val="14"/>
        </w:rPr>
        <w:t xml:space="preserve">he complexes of various metal ions, model studies of </w:t>
      </w:r>
      <w:proofErr w:type="spellStart"/>
      <w:r w:rsidRPr="00A8090B">
        <w:rPr>
          <w:rFonts w:ascii="Arial" w:hAnsi="Arial" w:cs="Arial"/>
          <w:sz w:val="14"/>
          <w:szCs w:val="14"/>
        </w:rPr>
        <w:t>metalloenzymes</w:t>
      </w:r>
      <w:proofErr w:type="spellEnd"/>
      <w:r w:rsidRPr="00A8090B">
        <w:rPr>
          <w:rFonts w:ascii="Arial" w:hAnsi="Arial" w:cs="Arial"/>
          <w:sz w:val="14"/>
          <w:szCs w:val="14"/>
        </w:rPr>
        <w:t xml:space="preserve">, </w:t>
      </w:r>
      <w:proofErr w:type="spellStart"/>
      <w:r w:rsidRPr="00A8090B">
        <w:rPr>
          <w:rFonts w:ascii="Arial" w:hAnsi="Arial" w:cs="Arial"/>
          <w:sz w:val="14"/>
          <w:szCs w:val="14"/>
        </w:rPr>
        <w:t>bioorganometallic</w:t>
      </w:r>
      <w:proofErr w:type="spellEnd"/>
      <w:r w:rsidRPr="00A8090B">
        <w:rPr>
          <w:rFonts w:ascii="Arial" w:hAnsi="Arial" w:cs="Arial"/>
          <w:sz w:val="14"/>
          <w:szCs w:val="14"/>
        </w:rPr>
        <w:t xml:space="preserve"> chemistry, and weak interactions in metal-organic molecule systems.</w:t>
      </w:r>
    </w:p>
    <w:p w14:paraId="6D6F62A2" w14:textId="4EE62070" w:rsidR="00AE3E37" w:rsidRDefault="00A9710C">
      <w:pPr>
        <w:spacing w:before="62"/>
        <w:ind w:left="4217" w:right="4235"/>
        <w:jc w:val="center"/>
        <w:rPr>
          <w:rFonts w:ascii="Arial"/>
          <w:sz w:val="14"/>
        </w:rPr>
      </w:pPr>
      <w:r>
        <w:rPr>
          <w:rFonts w:ascii="Arial"/>
          <w:sz w:val="14"/>
        </w:rPr>
        <w:t xml:space="preserve">Email: </w:t>
      </w:r>
      <w:hyperlink r:id="rId12" w:history="1">
        <w:r w:rsidR="00A8090B" w:rsidRPr="008B6D32">
          <w:rPr>
            <w:rStyle w:val="ac"/>
            <w:rFonts w:ascii="Arial"/>
            <w:sz w:val="14"/>
          </w:rPr>
          <w:t>yshima@mx.ibaraki.ac.jp.</w:t>
        </w:r>
      </w:hyperlink>
      <w:r w:rsidR="00A8090B">
        <w:rPr>
          <w:rFonts w:ascii="Arial"/>
          <w:sz w:val="14"/>
        </w:rPr>
        <w:t xml:space="preserve"> </w:t>
      </w:r>
    </w:p>
    <w:p w14:paraId="6527E52C" w14:textId="77777777"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14:anchorId="03BA0FA4" wp14:editId="13F6BBC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468FC0CB" w14:textId="77777777" w:rsidR="00AE3E37" w:rsidRDefault="00AE3E37">
      <w:pPr>
        <w:pStyle w:val="a3"/>
        <w:rPr>
          <w:rFonts w:ascii="Arial"/>
          <w:sz w:val="20"/>
        </w:rPr>
      </w:pPr>
    </w:p>
    <w:p w14:paraId="30439FCF" w14:textId="77777777" w:rsidR="00AE3E37" w:rsidRDefault="00AE3E37">
      <w:pPr>
        <w:pStyle w:val="a3"/>
        <w:spacing w:before="7"/>
        <w:rPr>
          <w:rFonts w:ascii="Arial"/>
          <w:sz w:val="29"/>
        </w:rPr>
      </w:pPr>
    </w:p>
    <w:p w14:paraId="2D5692D4" w14:textId="77777777" w:rsidR="00AE3E37" w:rsidRPr="00B21A57" w:rsidRDefault="00A9710C">
      <w:pPr>
        <w:spacing w:before="39"/>
        <w:ind w:left="100"/>
        <w:rPr>
          <w:rFonts w:ascii="Minion Pro"/>
          <w:b/>
          <w:sz w:val="20"/>
        </w:rPr>
      </w:pPr>
      <w:r w:rsidRPr="00B21A57">
        <w:rPr>
          <w:rFonts w:ascii="Minion Pro"/>
          <w:b/>
          <w:sz w:val="20"/>
        </w:rPr>
        <w:t>Notes/Comments:</w:t>
      </w:r>
    </w:p>
    <w:p w14:paraId="6D4BA58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14:paraId="0A1B30ED"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1C7ED1" w14:textId="77777777" w:rsidR="009C2219" w:rsidRDefault="009C2219">
      <w:r>
        <w:separator/>
      </w:r>
    </w:p>
  </w:endnote>
  <w:endnote w:type="continuationSeparator" w:id="0">
    <w:p w14:paraId="24004BCA" w14:textId="77777777" w:rsidR="009C2219" w:rsidRDefault="009C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panose1 w:val="02020609040205080304"/>
    <w:charset w:val="4E"/>
    <w:family w:val="auto"/>
    <w:pitch w:val="variable"/>
    <w:sig w:usb0="E00002FF" w:usb1="6AC7FDFB" w:usb2="00000012" w:usb3="00000000" w:csb0="0002009F" w:csb1="00000000"/>
  </w:font>
  <w:font w:name="Tw Cen MT">
    <w:panose1 w:val="020B0602020104020603"/>
    <w:charset w:val="00"/>
    <w:family w:val="auto"/>
    <w:pitch w:val="variable"/>
    <w:sig w:usb0="00000003" w:usb1="00000000" w:usb2="00000000" w:usb3="00000000" w:csb0="00000001" w:csb1="00000000"/>
  </w:font>
  <w:font w:name="Minion Pro">
    <w:altName w:val="Arial"/>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Aria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ＭＳ ゴシック">
    <w:panose1 w:val="020B06090702050802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423FE1" w14:textId="77777777" w:rsidR="009C2219" w:rsidRDefault="009C221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071FF735" wp14:editId="705B544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147B0" w14:textId="77777777" w:rsidR="009C2219" w:rsidRPr="005B3A56" w:rsidRDefault="009C221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07F604" w14:textId="77777777" w:rsidR="009C2219" w:rsidRPr="005B3A56" w:rsidRDefault="009C221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2E6147B0" w14:textId="77777777" w:rsidR="009C2219" w:rsidRPr="005B3A56" w:rsidRDefault="009C221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07F604" w14:textId="77777777" w:rsidR="009C2219" w:rsidRPr="005B3A56" w:rsidRDefault="009C221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7ABC8E64" wp14:editId="2EAF7C8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0BBA9" w14:textId="77777777" w:rsidR="009C2219" w:rsidRPr="005B3A56" w:rsidRDefault="009C221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5C138B" w14:textId="77777777" w:rsidR="009C2219" w:rsidRPr="005B3A56" w:rsidRDefault="009C221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2BF0BBA9" w14:textId="77777777" w:rsidR="009C2219" w:rsidRPr="005B3A56" w:rsidRDefault="009C221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5C138B" w14:textId="77777777" w:rsidR="009C2219" w:rsidRPr="005B3A56" w:rsidRDefault="009C221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1D48232D" wp14:editId="737A45A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B08AA" w14:textId="77777777" w:rsidR="009C2219" w:rsidRPr="005B3A56" w:rsidRDefault="009C221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5E85140" w14:textId="77777777" w:rsidR="009C2219" w:rsidRPr="005B3A56" w:rsidRDefault="009C221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58DB08AA" w14:textId="77777777" w:rsidR="009C2219" w:rsidRPr="005B3A56" w:rsidRDefault="009C221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5E85140" w14:textId="77777777" w:rsidR="009C2219" w:rsidRPr="005B3A56" w:rsidRDefault="009C221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8E99C8" w14:textId="77777777" w:rsidR="009C2219" w:rsidRDefault="009C2219">
      <w:r>
        <w:separator/>
      </w:r>
    </w:p>
  </w:footnote>
  <w:footnote w:type="continuationSeparator" w:id="0">
    <w:p w14:paraId="48BF0289" w14:textId="77777777" w:rsidR="009C2219" w:rsidRDefault="009C221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EBBC51" w14:textId="77777777" w:rsidR="009C2219" w:rsidRDefault="009C221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27DF46C4" wp14:editId="3BAAA14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FA689" w14:textId="77777777" w:rsidR="009C2219" w:rsidRPr="005B3A56" w:rsidRDefault="009C221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34CFA689" w14:textId="77777777" w:rsidR="009C2219" w:rsidRPr="005B3A56" w:rsidRDefault="009C221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1BF9CCA1" wp14:editId="592BF9E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55DA9" w14:textId="77777777" w:rsidR="009C2219" w:rsidRPr="005B3A56" w:rsidRDefault="009C2219">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F86D6EA" w14:textId="77777777" w:rsidR="009C2219" w:rsidRPr="005B3A56" w:rsidRDefault="009C221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7255DA9" w14:textId="77777777" w:rsidR="009C2219" w:rsidRPr="005B3A56" w:rsidRDefault="009C2219">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F86D6EA" w14:textId="77777777" w:rsidR="009C2219" w:rsidRPr="005B3A56" w:rsidRDefault="009C221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6795"/>
    <w:rsid w:val="00272EBB"/>
    <w:rsid w:val="00292ED9"/>
    <w:rsid w:val="00404E5B"/>
    <w:rsid w:val="00414F7B"/>
    <w:rsid w:val="004355DC"/>
    <w:rsid w:val="004749B4"/>
    <w:rsid w:val="004833E5"/>
    <w:rsid w:val="00494130"/>
    <w:rsid w:val="004F3523"/>
    <w:rsid w:val="005973B9"/>
    <w:rsid w:val="005B3A56"/>
    <w:rsid w:val="006060CE"/>
    <w:rsid w:val="0063497F"/>
    <w:rsid w:val="00873DF0"/>
    <w:rsid w:val="008756E6"/>
    <w:rsid w:val="008D4C50"/>
    <w:rsid w:val="009B2D44"/>
    <w:rsid w:val="009C2219"/>
    <w:rsid w:val="00A07E82"/>
    <w:rsid w:val="00A8090B"/>
    <w:rsid w:val="00A9710C"/>
    <w:rsid w:val="00AE3E37"/>
    <w:rsid w:val="00B21A57"/>
    <w:rsid w:val="00BF7C83"/>
    <w:rsid w:val="00C33602"/>
    <w:rsid w:val="00CD6F55"/>
    <w:rsid w:val="00DC192A"/>
    <w:rsid w:val="00DE3104"/>
    <w:rsid w:val="00E930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61AA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HTML">
    <w:name w:val="HTML Cite"/>
    <w:basedOn w:val="a0"/>
    <w:uiPriority w:val="99"/>
    <w:semiHidden/>
    <w:unhideWhenUsed/>
    <w:rsid w:val="00272EBB"/>
    <w:rPr>
      <w:i/>
      <w:iCs/>
    </w:rPr>
  </w:style>
  <w:style w:type="character" w:customStyle="1" w:styleId="citationyear">
    <w:name w:val="citation_year"/>
    <w:basedOn w:val="a0"/>
    <w:rsid w:val="00272EBB"/>
  </w:style>
  <w:style w:type="character" w:styleId="ad">
    <w:name w:val="FollowedHyperlink"/>
    <w:basedOn w:val="a0"/>
    <w:uiPriority w:val="99"/>
    <w:semiHidden/>
    <w:unhideWhenUsed/>
    <w:rsid w:val="00A8090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HTML">
    <w:name w:val="HTML Cite"/>
    <w:basedOn w:val="a0"/>
    <w:uiPriority w:val="99"/>
    <w:semiHidden/>
    <w:unhideWhenUsed/>
    <w:rsid w:val="00272EBB"/>
    <w:rPr>
      <w:i/>
      <w:iCs/>
    </w:rPr>
  </w:style>
  <w:style w:type="character" w:customStyle="1" w:styleId="citationyear">
    <w:name w:val="citation_year"/>
    <w:basedOn w:val="a0"/>
    <w:rsid w:val="00272EBB"/>
  </w:style>
  <w:style w:type="character" w:styleId="ad">
    <w:name w:val="FollowedHyperlink"/>
    <w:basedOn w:val="a0"/>
    <w:uiPriority w:val="99"/>
    <w:semiHidden/>
    <w:unhideWhenUsed/>
    <w:rsid w:val="00A809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mailto:yshima@mx.ibaraki.ac.jp."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621</Words>
  <Characters>3544</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島崎 優一</cp:lastModifiedBy>
  <cp:revision>8</cp:revision>
  <dcterms:created xsi:type="dcterms:W3CDTF">2016-12-29T08:13:00Z</dcterms:created>
  <dcterms:modified xsi:type="dcterms:W3CDTF">2016-12-30T05:33:00Z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