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4A3" w:rsidRDefault="00B024A3" w:rsidP="00B024A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Antioxidant Evaluation, Bioassay Guided Isolation and Characterization </w:t>
      </w:r>
      <w:r w:rsidRPr="00C36F28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Bioactive </w:t>
      </w:r>
      <w:r w:rsidRPr="00C36F28">
        <w:rPr>
          <w:rFonts w:ascii="Times New Roman" w:hAnsi="Times New Roman" w:cs="Times New Roman"/>
          <w:sz w:val="24"/>
          <w:szCs w:val="24"/>
        </w:rPr>
        <w:t xml:space="preserve">Compounds from Methanol Leave Extract of </w:t>
      </w:r>
      <w:proofErr w:type="spellStart"/>
      <w:r w:rsidRPr="001D71E5">
        <w:rPr>
          <w:rFonts w:ascii="Times New Roman" w:hAnsi="Times New Roman" w:cs="Times New Roman"/>
          <w:i/>
          <w:sz w:val="24"/>
          <w:szCs w:val="24"/>
        </w:rPr>
        <w:t>Acalypha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D71E5">
        <w:rPr>
          <w:rFonts w:ascii="Times New Roman" w:hAnsi="Times New Roman" w:cs="Times New Roman"/>
          <w:i/>
          <w:sz w:val="24"/>
          <w:szCs w:val="24"/>
        </w:rPr>
        <w:t>godseffiana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ARG from Nigeria</w:t>
      </w:r>
    </w:p>
    <w:p w:rsidR="00B024A3" w:rsidRPr="00F61DF3" w:rsidRDefault="00B024A3" w:rsidP="00B024A3">
      <w:pPr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proofErr w:type="spellStart"/>
      <w:r w:rsidRPr="00F61DF3">
        <w:rPr>
          <w:rFonts w:ascii="Times New Roman" w:hAnsi="Times New Roman" w:cs="Times New Roman"/>
        </w:rPr>
        <w:t>Asekunowo</w:t>
      </w:r>
      <w:proofErr w:type="spellEnd"/>
      <w:r w:rsidRPr="00F61DF3">
        <w:rPr>
          <w:rFonts w:ascii="Times New Roman" w:hAnsi="Times New Roman" w:cs="Times New Roman"/>
        </w:rPr>
        <w:t xml:space="preserve">, A. </w:t>
      </w:r>
      <w:proofErr w:type="spellStart"/>
      <w:r w:rsidRPr="00F61DF3">
        <w:rPr>
          <w:rFonts w:ascii="Times New Roman" w:hAnsi="Times New Roman" w:cs="Times New Roman"/>
        </w:rPr>
        <w:t>K</w:t>
      </w:r>
      <w:r w:rsidRPr="00F61DF3">
        <w:rPr>
          <w:rFonts w:ascii="Times New Roman" w:hAnsi="Times New Roman" w:cs="Times New Roman"/>
          <w:vertAlign w:val="superscript"/>
        </w:rPr>
        <w:t>a</w:t>
      </w:r>
      <w:proofErr w:type="spellEnd"/>
      <w:r w:rsidRPr="00F61DF3">
        <w:rPr>
          <w:rFonts w:ascii="Times New Roman" w:hAnsi="Times New Roman" w:cs="Times New Roman"/>
          <w:vertAlign w:val="superscript"/>
        </w:rPr>
        <w:t>*</w:t>
      </w:r>
      <w:r w:rsidRPr="00F61DF3">
        <w:rPr>
          <w:rFonts w:ascii="Times New Roman" w:hAnsi="Times New Roman" w:cs="Times New Roman"/>
        </w:rPr>
        <w:t>, Kraus, R.W.M T</w:t>
      </w:r>
      <w:r w:rsidRPr="00F61DF3">
        <w:rPr>
          <w:rFonts w:ascii="Times New Roman" w:hAnsi="Times New Roman" w:cs="Times New Roman"/>
          <w:vertAlign w:val="superscript"/>
        </w:rPr>
        <w:t>b</w:t>
      </w:r>
      <w:r w:rsidRPr="00F61DF3">
        <w:rPr>
          <w:rFonts w:ascii="Times New Roman" w:hAnsi="Times New Roman" w:cs="Times New Roman"/>
        </w:rPr>
        <w:t xml:space="preserve">, </w:t>
      </w:r>
      <w:proofErr w:type="spellStart"/>
      <w:r w:rsidRPr="00F61DF3">
        <w:rPr>
          <w:rFonts w:ascii="Times New Roman" w:hAnsi="Times New Roman" w:cs="Times New Roman"/>
        </w:rPr>
        <w:t>Okoh</w:t>
      </w:r>
      <w:proofErr w:type="spellEnd"/>
      <w:r w:rsidRPr="00F61DF3">
        <w:rPr>
          <w:rFonts w:ascii="Times New Roman" w:hAnsi="Times New Roman" w:cs="Times New Roman"/>
        </w:rPr>
        <w:t xml:space="preserve">, O. </w:t>
      </w:r>
      <w:proofErr w:type="spellStart"/>
      <w:r w:rsidRPr="00F61DF3">
        <w:rPr>
          <w:rFonts w:ascii="Times New Roman" w:hAnsi="Times New Roman" w:cs="Times New Roman"/>
        </w:rPr>
        <w:t>O</w:t>
      </w:r>
      <w:r w:rsidRPr="00F61DF3">
        <w:rPr>
          <w:rFonts w:ascii="Times New Roman" w:hAnsi="Times New Roman" w:cs="Times New Roman"/>
          <w:vertAlign w:val="superscript"/>
        </w:rPr>
        <w:t>c</w:t>
      </w:r>
      <w:proofErr w:type="spellEnd"/>
      <w:r w:rsidRPr="00F61DF3">
        <w:rPr>
          <w:rFonts w:ascii="Times New Roman" w:hAnsi="Times New Roman" w:cs="Times New Roman"/>
        </w:rPr>
        <w:t xml:space="preserve">, </w:t>
      </w:r>
      <w:proofErr w:type="spellStart"/>
      <w:r w:rsidRPr="00F61DF3">
        <w:rPr>
          <w:rFonts w:ascii="Times New Roman" w:hAnsi="Times New Roman" w:cs="Times New Roman"/>
        </w:rPr>
        <w:t>Siwe</w:t>
      </w:r>
      <w:proofErr w:type="spellEnd"/>
      <w:r w:rsidRPr="00F61DF3">
        <w:rPr>
          <w:rFonts w:ascii="Times New Roman" w:hAnsi="Times New Roman" w:cs="Times New Roman"/>
        </w:rPr>
        <w:t xml:space="preserve"> </w:t>
      </w:r>
      <w:proofErr w:type="spellStart"/>
      <w:r w:rsidRPr="00F61DF3">
        <w:rPr>
          <w:rFonts w:ascii="Times New Roman" w:hAnsi="Times New Roman" w:cs="Times New Roman"/>
        </w:rPr>
        <w:t>Noundou</w:t>
      </w:r>
      <w:proofErr w:type="spellEnd"/>
      <w:r w:rsidRPr="00F61DF3">
        <w:rPr>
          <w:rFonts w:ascii="Times New Roman" w:hAnsi="Times New Roman" w:cs="Times New Roman"/>
        </w:rPr>
        <w:t xml:space="preserve">, X </w:t>
      </w:r>
      <w:proofErr w:type="spellStart"/>
      <w:r w:rsidRPr="00F61DF3">
        <w:rPr>
          <w:rFonts w:ascii="Times New Roman" w:hAnsi="Times New Roman" w:cs="Times New Roman"/>
        </w:rPr>
        <w:t>Asekun</w:t>
      </w:r>
      <w:proofErr w:type="spellEnd"/>
      <w:r w:rsidRPr="00F61DF3">
        <w:rPr>
          <w:rFonts w:ascii="Times New Roman" w:hAnsi="Times New Roman" w:cs="Times New Roman"/>
        </w:rPr>
        <w:t>, O. T</w:t>
      </w:r>
      <w:r w:rsidRPr="00F61DF3">
        <w:rPr>
          <w:rFonts w:ascii="Times New Roman" w:hAnsi="Times New Roman" w:cs="Times New Roman"/>
          <w:vertAlign w:val="superscript"/>
        </w:rPr>
        <w:t>a</w:t>
      </w:r>
      <w:r w:rsidRPr="00F61DF3">
        <w:rPr>
          <w:rFonts w:ascii="Times New Roman" w:hAnsi="Times New Roman" w:cs="Times New Roman"/>
        </w:rPr>
        <w:t xml:space="preserve">, </w:t>
      </w:r>
      <w:proofErr w:type="spellStart"/>
      <w:r w:rsidRPr="00F61DF3">
        <w:rPr>
          <w:rFonts w:ascii="Times New Roman" w:hAnsi="Times New Roman" w:cs="Times New Roman"/>
        </w:rPr>
        <w:t>Familoni</w:t>
      </w:r>
      <w:proofErr w:type="spellEnd"/>
      <w:r w:rsidRPr="00F61DF3">
        <w:rPr>
          <w:rFonts w:ascii="Times New Roman" w:hAnsi="Times New Roman" w:cs="Times New Roman"/>
        </w:rPr>
        <w:t>, O. B</w:t>
      </w:r>
      <w:r w:rsidRPr="00F61DF3">
        <w:rPr>
          <w:rFonts w:ascii="Times New Roman" w:hAnsi="Times New Roman" w:cs="Times New Roman"/>
          <w:vertAlign w:val="superscript"/>
        </w:rPr>
        <w:t>a</w:t>
      </w:r>
    </w:p>
    <w:p w:rsidR="00B024A3" w:rsidRPr="00F61DF3" w:rsidRDefault="00B024A3" w:rsidP="00B024A3">
      <w:pPr>
        <w:spacing w:before="120" w:after="0" w:line="360" w:lineRule="auto"/>
        <w:jc w:val="center"/>
        <w:rPr>
          <w:rFonts w:ascii="Times New Roman" w:hAnsi="Times New Roman" w:cs="Times New Roman"/>
          <w:b/>
          <w:i/>
          <w:color w:val="00B050"/>
          <w:sz w:val="21"/>
          <w:szCs w:val="21"/>
        </w:rPr>
      </w:pPr>
      <w:r w:rsidRPr="00F61DF3">
        <w:rPr>
          <w:rFonts w:ascii="Times New Roman" w:hAnsi="Times New Roman" w:cs="Times New Roman"/>
          <w:b/>
          <w:i/>
          <w:color w:val="00B050"/>
          <w:sz w:val="21"/>
          <w:szCs w:val="21"/>
        </w:rPr>
        <w:t>Corresponding author: oasekun@unilag.edu.ng</w:t>
      </w:r>
    </w:p>
    <w:p w:rsidR="00B024A3" w:rsidRPr="007468C2" w:rsidRDefault="00B024A3" w:rsidP="00B024A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8C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024A3" w:rsidRDefault="00B024A3" w:rsidP="00B024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leaves of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Acalypha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godseffiana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have been employed in treatment of fungal skin infection especially among children in Nigeria. This study aimed at validating the antifungal potentials of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A.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godseffiana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leaves and also to isolate the bioactive compounds that may be responsible for the observed antifungal properties.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pulverized leaves of </w:t>
      </w:r>
      <w:r>
        <w:rPr>
          <w:rFonts w:ascii="Times New Roman" w:hAnsi="Times New Roman" w:cs="Times New Roman"/>
          <w:i/>
          <w:sz w:val="24"/>
          <w:szCs w:val="24"/>
        </w:rPr>
        <w:t xml:space="preserve">A.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godseffiana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 extracted with methanol (</w:t>
      </w:r>
      <w:proofErr w:type="spellStart"/>
      <w:r>
        <w:rPr>
          <w:rFonts w:ascii="Times New Roman" w:hAnsi="Times New Roman" w:cs="Times New Roman"/>
          <w:sz w:val="24"/>
          <w:szCs w:val="24"/>
        </w:rPr>
        <w:t>MeOH</w:t>
      </w:r>
      <w:proofErr w:type="spellEnd"/>
      <w:r>
        <w:rPr>
          <w:rFonts w:ascii="Times New Roman" w:hAnsi="Times New Roman" w:cs="Times New Roman"/>
          <w:sz w:val="24"/>
          <w:szCs w:val="24"/>
        </w:rPr>
        <w:t>) and fractionated using n-hexane (HEX), dichloromethane (DCM), ethyl acetate (</w:t>
      </w:r>
      <w:proofErr w:type="spellStart"/>
      <w:r>
        <w:rPr>
          <w:rFonts w:ascii="Times New Roman" w:hAnsi="Times New Roman" w:cs="Times New Roman"/>
          <w:sz w:val="24"/>
          <w:szCs w:val="24"/>
        </w:rPr>
        <w:t>EtOAc</w:t>
      </w:r>
      <w:proofErr w:type="spellEnd"/>
      <w:r>
        <w:rPr>
          <w:rFonts w:ascii="Times New Roman" w:hAnsi="Times New Roman" w:cs="Times New Roman"/>
          <w:sz w:val="24"/>
          <w:szCs w:val="24"/>
        </w:rPr>
        <w:t>) and n-</w:t>
      </w:r>
      <w:proofErr w:type="spellStart"/>
      <w:r>
        <w:rPr>
          <w:rFonts w:ascii="Times New Roman" w:hAnsi="Times New Roman" w:cs="Times New Roman"/>
          <w:sz w:val="24"/>
          <w:szCs w:val="24"/>
        </w:rPr>
        <w:t>butanol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BuOH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solvents.     </w:t>
      </w:r>
      <w:r>
        <w:rPr>
          <w:rFonts w:ascii="Times New Roman" w:hAnsi="Times New Roman"/>
          <w:color w:val="000000"/>
          <w:sz w:val="24"/>
          <w:szCs w:val="24"/>
        </w:rPr>
        <w:t xml:space="preserve">The serial dilution method was used to determine the minimum inhibitory concentration (MIC) of the plant’s extract/fractions in assessing their antimicrobial properties. Phytochemical and antioxidant studies of the extract/fractions were carried out using standard protocols. The GC-MS analysis of the bioactive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EtOAc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fraction was done, and it was purified and characterized using</w:t>
      </w:r>
      <w:r>
        <w:rPr>
          <w:rFonts w:ascii="Times New Roman" w:hAnsi="Times New Roman" w:cs="Times New Roman"/>
          <w:sz w:val="24"/>
          <w:szCs w:val="24"/>
        </w:rPr>
        <w:t xml:space="preserve"> chromatographic and spectrophotometric techniques to yield three (3) pure compounds.</w:t>
      </w:r>
    </w:p>
    <w:p w:rsidR="00B024A3" w:rsidRDefault="00B024A3" w:rsidP="00B024A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Higher concentration of all the tested phytochemicals were observed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EtOAc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fraction. The fractions exhibited varying antioxidant capacities with ACF (ABTS) and DCM (TAC, OH, DPPH, </w:t>
      </w:r>
      <w:proofErr w:type="gramStart"/>
      <w:r>
        <w:rPr>
          <w:rFonts w:ascii="Times New Roman" w:hAnsi="Times New Roman" w:cs="Times New Roman"/>
          <w:sz w:val="24"/>
          <w:szCs w:val="24"/>
        </w:rPr>
        <w:t>MCH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capacities better than </w:t>
      </w:r>
      <w:proofErr w:type="spellStart"/>
      <w:r>
        <w:rPr>
          <w:rFonts w:ascii="Times New Roman" w:hAnsi="Times New Roman" w:cs="Times New Roman"/>
          <w:sz w:val="24"/>
          <w:szCs w:val="24"/>
        </w:rPr>
        <w:t>gallic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acid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silymarine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standard. The MIC of the </w:t>
      </w:r>
      <w:r>
        <w:rPr>
          <w:rFonts w:ascii="Times New Roman" w:hAnsi="Times New Roman"/>
          <w:color w:val="000000"/>
          <w:sz w:val="24"/>
          <w:szCs w:val="24"/>
        </w:rPr>
        <w:t>fractions</w:t>
      </w:r>
      <w:r>
        <w:rPr>
          <w:rFonts w:ascii="Times New Roman" w:hAnsi="Times New Roman" w:cs="Times New Roman"/>
          <w:sz w:val="24"/>
          <w:szCs w:val="24"/>
        </w:rPr>
        <w:t xml:space="preserve"> revealed better antifungal activities, as </w:t>
      </w:r>
      <w:proofErr w:type="spellStart"/>
      <w:r>
        <w:rPr>
          <w:rFonts w:ascii="Times New Roman" w:hAnsi="Times New Roman" w:cs="Times New Roman"/>
          <w:sz w:val="24"/>
          <w:szCs w:val="24"/>
        </w:rPr>
        <w:t>MeOH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extract gave</w:t>
      </w:r>
      <w:r>
        <w:rPr>
          <w:rFonts w:ascii="Times New Roman" w:hAnsi="Times New Roman"/>
          <w:sz w:val="24"/>
          <w:szCs w:val="24"/>
        </w:rPr>
        <w:t xml:space="preserve"> 0.098 mg mL</w:t>
      </w:r>
      <w:r>
        <w:rPr>
          <w:rFonts w:ascii="Times New Roman" w:hAnsi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EtOAc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fraction </w:t>
      </w:r>
      <w:r>
        <w:rPr>
          <w:rFonts w:ascii="Times New Roman" w:hAnsi="Times New Roman"/>
          <w:sz w:val="24"/>
          <w:szCs w:val="24"/>
        </w:rPr>
        <w:t>0.059 mg mL</w:t>
      </w:r>
      <w:r>
        <w:rPr>
          <w:rFonts w:ascii="Times New Roman" w:hAnsi="Times New Roman"/>
          <w:sz w:val="24"/>
          <w:szCs w:val="24"/>
          <w:vertAlign w:val="superscript"/>
        </w:rPr>
        <w:t>-1</w:t>
      </w:r>
      <w:r>
        <w:rPr>
          <w:rFonts w:ascii="Times New Roman" w:hAnsi="Times New Roman"/>
          <w:sz w:val="24"/>
          <w:szCs w:val="24"/>
        </w:rPr>
        <w:t xml:space="preserve"> and ACF 0.020 mg mL</w:t>
      </w:r>
      <w:r>
        <w:rPr>
          <w:rFonts w:ascii="Times New Roman" w:hAnsi="Times New Roman"/>
          <w:sz w:val="24"/>
          <w:szCs w:val="24"/>
          <w:vertAlign w:val="superscript"/>
        </w:rPr>
        <w:t>-1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all exhibited better activities </w:t>
      </w:r>
      <w:r>
        <w:rPr>
          <w:rFonts w:ascii="Times New Roman" w:hAnsi="Times New Roman"/>
          <w:sz w:val="24"/>
          <w:szCs w:val="24"/>
        </w:rPr>
        <w:t>than the standard drugs used (</w:t>
      </w:r>
      <w:proofErr w:type="spellStart"/>
      <w:r>
        <w:rPr>
          <w:rFonts w:ascii="Times New Roman" w:hAnsi="Times New Roman"/>
          <w:sz w:val="24"/>
          <w:szCs w:val="24"/>
        </w:rPr>
        <w:t>nystatin</w:t>
      </w:r>
      <w:proofErr w:type="spellEnd"/>
      <w:r>
        <w:rPr>
          <w:rFonts w:ascii="Times New Roman" w:hAnsi="Times New Roman"/>
          <w:sz w:val="24"/>
          <w:szCs w:val="24"/>
        </w:rPr>
        <w:t xml:space="preserve"> and ketoconazole of MIC 0.250 mg mL</w:t>
      </w:r>
      <w:r>
        <w:rPr>
          <w:rFonts w:ascii="Times New Roman" w:hAnsi="Times New Roman"/>
          <w:sz w:val="24"/>
          <w:szCs w:val="24"/>
          <w:vertAlign w:val="superscript"/>
        </w:rPr>
        <w:t>-1</w:t>
      </w:r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Some compounds identified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EtOAc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using GC-MS include: </w:t>
      </w:r>
      <w:r>
        <w:rPr>
          <w:rFonts w:ascii="Times New Roman" w:hAnsi="Times New Roman"/>
          <w:sz w:val="24"/>
          <w:szCs w:val="24"/>
        </w:rPr>
        <w:t>2, 2-</w:t>
      </w:r>
      <w:proofErr w:type="gramStart"/>
      <w:r>
        <w:rPr>
          <w:rFonts w:ascii="Times New Roman" w:hAnsi="Times New Roman"/>
          <w:sz w:val="24"/>
          <w:szCs w:val="24"/>
        </w:rPr>
        <w:t>Bis(</w:t>
      </w:r>
      <w:proofErr w:type="gramEnd"/>
      <w:r>
        <w:rPr>
          <w:rFonts w:ascii="Times New Roman" w:hAnsi="Times New Roman"/>
          <w:sz w:val="24"/>
          <w:szCs w:val="24"/>
        </w:rPr>
        <w:t xml:space="preserve">4-nitrobenzyl)-1-phenylbutane-1,3-dione, </w:t>
      </w:r>
      <w:r>
        <w:rPr>
          <w:rFonts w:ascii="Times New Roman" w:hAnsi="Times New Roman" w:cs="Times New Roman"/>
          <w:sz w:val="24"/>
          <w:szCs w:val="24"/>
        </w:rPr>
        <w:t>1,2-benzenedicarboxylic acid</w:t>
      </w:r>
      <w:r>
        <w:rPr>
          <w:rFonts w:ascii="Times New Roman" w:hAnsi="Times New Roman"/>
          <w:sz w:val="24"/>
          <w:szCs w:val="24"/>
        </w:rPr>
        <w:t>, 4-methylpentanoic acid,</w:t>
      </w:r>
      <w:r>
        <w:rPr>
          <w:rFonts w:ascii="Times New Roman" w:hAnsi="Times New Roman" w:cs="Times New Roman"/>
          <w:sz w:val="24"/>
          <w:szCs w:val="24"/>
        </w:rPr>
        <w:t xml:space="preserve"> 1-hexadecanol, </w:t>
      </w:r>
      <w:r>
        <w:rPr>
          <w:rFonts w:ascii="Times New Roman" w:hAnsi="Times New Roman"/>
          <w:sz w:val="24"/>
          <w:szCs w:val="24"/>
        </w:rPr>
        <w:t>and di-(2-ethylhexyl) phthalate which exhibit antimicrobial activities. The isolated pure compounds</w:t>
      </w:r>
      <w:r>
        <w:rPr>
          <w:rFonts w:ascii="Times New Roman" w:hAnsi="Times New Roman" w:cs="Times New Roman"/>
          <w:sz w:val="24"/>
          <w:szCs w:val="24"/>
        </w:rPr>
        <w:t xml:space="preserve"> were elucidated using spectroscopic techniques as: 3, 5-dihdroxylbenzoic acid, </w:t>
      </w:r>
      <w:r>
        <w:rPr>
          <w:rFonts w:ascii="Times New Roman" w:hAnsi="Times New Roman"/>
          <w:sz w:val="24"/>
          <w:szCs w:val="24"/>
          <w:shd w:val="clear" w:color="auto" w:fill="FFFFFF"/>
        </w:rPr>
        <w:t>3, 4, 5-trihydroxybenzoic </w:t>
      </w:r>
      <w:r>
        <w:rPr>
          <w:rStyle w:val="Emphasis"/>
          <w:rFonts w:ascii="Times New Roman" w:hAnsi="Times New Roman"/>
          <w:bCs/>
          <w:i w:val="0"/>
          <w:sz w:val="24"/>
          <w:szCs w:val="24"/>
          <w:shd w:val="clear" w:color="auto" w:fill="FFFFFF"/>
        </w:rPr>
        <w:t>acid (</w:t>
      </w:r>
      <w:proofErr w:type="spellStart"/>
      <w:r>
        <w:rPr>
          <w:rFonts w:ascii="Times New Roman" w:hAnsi="Times New Roman"/>
          <w:sz w:val="24"/>
          <w:szCs w:val="24"/>
        </w:rPr>
        <w:t>gallic</w:t>
      </w:r>
      <w:proofErr w:type="spellEnd"/>
      <w:r>
        <w:rPr>
          <w:rFonts w:ascii="Times New Roman" w:hAnsi="Times New Roman"/>
          <w:sz w:val="24"/>
          <w:szCs w:val="24"/>
        </w:rPr>
        <w:t xml:space="preserve"> acid) and Di-(2-ethylhexyl) phthalate (DEHP).</w:t>
      </w:r>
    </w:p>
    <w:p w:rsidR="00B024A3" w:rsidRDefault="00B024A3" w:rsidP="00B024A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compounds isolated from this study can be added to the library of isolated compounds from </w:t>
      </w:r>
      <w:proofErr w:type="spellStart"/>
      <w:r>
        <w:rPr>
          <w:rFonts w:ascii="Times New Roman" w:hAnsi="Times New Roman"/>
          <w:i/>
          <w:sz w:val="24"/>
          <w:szCs w:val="24"/>
        </w:rPr>
        <w:t>Acalypha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godseffina</w:t>
      </w:r>
      <w:proofErr w:type="spellEnd"/>
      <w:r>
        <w:rPr>
          <w:rFonts w:ascii="Times New Roman" w:hAnsi="Times New Roman"/>
          <w:sz w:val="24"/>
          <w:szCs w:val="24"/>
        </w:rPr>
        <w:t>, and the column fraction can be incorporated into a vehicle for development of potent antifungal herbal remedy.</w:t>
      </w:r>
    </w:p>
    <w:p w:rsidR="00AE2EB0" w:rsidRPr="00B024A3" w:rsidRDefault="00B024A3" w:rsidP="00B024A3">
      <w:pPr>
        <w:spacing w:before="140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Key words:  </w:t>
      </w:r>
      <w:proofErr w:type="spellStart"/>
      <w:r>
        <w:rPr>
          <w:rFonts w:ascii="Times New Roman" w:hAnsi="Times New Roman"/>
          <w:i/>
          <w:sz w:val="24"/>
          <w:szCs w:val="24"/>
        </w:rPr>
        <w:t>Acalypha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godseffiana</w:t>
      </w:r>
      <w:proofErr w:type="spellEnd"/>
      <w:r>
        <w:rPr>
          <w:rFonts w:ascii="Times New Roman" w:hAnsi="Times New Roman"/>
          <w:sz w:val="24"/>
          <w:szCs w:val="24"/>
        </w:rPr>
        <w:t>, ethyl acetate, GC-MS, antifungal, bioactive compounds</w:t>
      </w:r>
      <w:bookmarkStart w:id="0" w:name="_GoBack"/>
      <w:bookmarkEnd w:id="0"/>
    </w:p>
    <w:sectPr w:rsidR="00AE2EB0" w:rsidRPr="00B02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4A3"/>
    <w:rsid w:val="00AE2EB0"/>
    <w:rsid w:val="00B02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E47103-1F31-409B-A8B9-186937123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4A3"/>
    <w:pPr>
      <w:spacing w:after="160" w:line="259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B024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ANITA</cp:lastModifiedBy>
  <cp:revision>1</cp:revision>
  <dcterms:created xsi:type="dcterms:W3CDTF">2021-11-25T17:00:00Z</dcterms:created>
  <dcterms:modified xsi:type="dcterms:W3CDTF">2021-11-25T17:01:00Z</dcterms:modified>
</cp:coreProperties>
</file>