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0D9" w:rsidRPr="00AA2009" w:rsidRDefault="00AA2009" w:rsidP="00AA2009">
      <w:pPr>
        <w:spacing w:after="0" w:line="240" w:lineRule="auto"/>
        <w:jc w:val="both"/>
        <w:rPr>
          <w:rFonts w:ascii="Times New Roman" w:eastAsia="Times New Roman" w:hAnsi="Times New Roman" w:cs="Times New Roman"/>
          <w:b/>
          <w:bCs/>
          <w:sz w:val="24"/>
          <w:szCs w:val="24"/>
          <w:lang w:eastAsia="en-IN"/>
        </w:rPr>
      </w:pPr>
      <w:r w:rsidRPr="00AA2009">
        <w:rPr>
          <w:rFonts w:ascii="Times New Roman" w:eastAsia="Times New Roman" w:hAnsi="Times New Roman" w:cs="Times New Roman"/>
          <w:b/>
          <w:bCs/>
          <w:sz w:val="24"/>
          <w:szCs w:val="24"/>
          <w:lang w:eastAsia="en-IN"/>
        </w:rPr>
        <w:t>Field validation of Artificial-Neural-Network based Point-of-Car</w:t>
      </w:r>
      <w:r>
        <w:rPr>
          <w:rFonts w:ascii="Times New Roman" w:eastAsia="Times New Roman" w:hAnsi="Times New Roman" w:cs="Times New Roman"/>
          <w:b/>
          <w:bCs/>
          <w:sz w:val="24"/>
          <w:szCs w:val="24"/>
          <w:lang w:eastAsia="en-IN"/>
        </w:rPr>
        <w:t xml:space="preserve">e device for early detection of </w:t>
      </w:r>
      <w:r w:rsidRPr="00AA2009">
        <w:rPr>
          <w:rFonts w:ascii="Times New Roman" w:eastAsia="Times New Roman" w:hAnsi="Times New Roman" w:cs="Times New Roman"/>
          <w:b/>
          <w:bCs/>
          <w:sz w:val="24"/>
          <w:szCs w:val="24"/>
          <w:lang w:eastAsia="en-IN"/>
        </w:rPr>
        <w:t>oral cancer and pre</w:t>
      </w:r>
      <w:r w:rsidR="00F722AF">
        <w:rPr>
          <w:rFonts w:ascii="Times New Roman" w:eastAsia="Times New Roman" w:hAnsi="Times New Roman" w:cs="Times New Roman"/>
          <w:b/>
          <w:bCs/>
          <w:sz w:val="24"/>
          <w:szCs w:val="24"/>
          <w:lang w:eastAsia="en-IN"/>
        </w:rPr>
        <w:t>-</w:t>
      </w:r>
      <w:bookmarkStart w:id="0" w:name="_GoBack"/>
      <w:bookmarkEnd w:id="0"/>
      <w:r w:rsidRPr="00AA2009">
        <w:rPr>
          <w:rFonts w:ascii="Times New Roman" w:eastAsia="Times New Roman" w:hAnsi="Times New Roman" w:cs="Times New Roman"/>
          <w:b/>
          <w:bCs/>
          <w:sz w:val="24"/>
          <w:szCs w:val="24"/>
          <w:lang w:eastAsia="en-IN"/>
        </w:rPr>
        <w:t>cancer.</w:t>
      </w:r>
    </w:p>
    <w:p w:rsidR="00E510D9" w:rsidRPr="00E510D9" w:rsidRDefault="00E510D9" w:rsidP="00E510D9">
      <w:pPr>
        <w:spacing w:before="100" w:beforeAutospacing="1" w:after="100" w:afterAutospacing="1" w:line="240" w:lineRule="auto"/>
        <w:jc w:val="both"/>
        <w:rPr>
          <w:rFonts w:ascii="Times New Roman" w:eastAsia="Times New Roman" w:hAnsi="Times New Roman" w:cs="Times New Roman"/>
          <w:sz w:val="24"/>
          <w:szCs w:val="24"/>
          <w:lang w:eastAsia="en-IN"/>
        </w:rPr>
      </w:pPr>
      <w:r w:rsidRPr="00E510D9">
        <w:rPr>
          <w:rFonts w:ascii="Times New Roman" w:eastAsia="Times New Roman" w:hAnsi="Times New Roman" w:cs="Times New Roman"/>
          <w:sz w:val="24"/>
          <w:szCs w:val="24"/>
          <w:lang w:eastAsia="en-IN"/>
        </w:rPr>
        <w:t xml:space="preserve">Introduction: Oral cancer is the most common malignancy of the oral and maxillofacial region and accounts for 3,54,864 new cases and 1,77,384 deaths each year worldwide. </w:t>
      </w:r>
      <w:proofErr w:type="spellStart"/>
      <w:r w:rsidRPr="00E510D9">
        <w:rPr>
          <w:rFonts w:ascii="Times New Roman" w:eastAsia="Times New Roman" w:hAnsi="Times New Roman" w:cs="Times New Roman"/>
          <w:sz w:val="24"/>
          <w:szCs w:val="24"/>
          <w:lang w:eastAsia="en-IN"/>
        </w:rPr>
        <w:t>Globocan</w:t>
      </w:r>
      <w:proofErr w:type="spellEnd"/>
      <w:r w:rsidRPr="00E510D9">
        <w:rPr>
          <w:rFonts w:ascii="Times New Roman" w:eastAsia="Times New Roman" w:hAnsi="Times New Roman" w:cs="Times New Roman"/>
          <w:sz w:val="24"/>
          <w:szCs w:val="24"/>
          <w:lang w:eastAsia="en-IN"/>
        </w:rPr>
        <w:t xml:space="preserve"> 2018, reported 1,99,929 new cases, 72,616 death rates each year in India and it is the leading cancer in terms of incidence and mortality in males. One of the major health challenges in India is increased incidence, 15/10,000 population, and high mortality rate of oral cancer.  Cancer screening strategies of oral cavity necessitates robust, Point-of-Care (POC) diagnostic tools that, in addition to being non-invasive and accurate, empower Front line health workers (FHWs) in a community to effectively screen the large volume of high-risk populations</w:t>
      </w:r>
    </w:p>
    <w:p w:rsidR="00E510D9" w:rsidRPr="00E510D9" w:rsidRDefault="00E510D9" w:rsidP="00E510D9">
      <w:pPr>
        <w:spacing w:before="100" w:beforeAutospacing="1" w:after="100" w:afterAutospacing="1" w:line="240" w:lineRule="auto"/>
        <w:jc w:val="both"/>
        <w:rPr>
          <w:rFonts w:ascii="Times New Roman" w:eastAsia="Times New Roman" w:hAnsi="Times New Roman" w:cs="Times New Roman"/>
          <w:sz w:val="24"/>
          <w:szCs w:val="24"/>
          <w:lang w:eastAsia="en-IN"/>
        </w:rPr>
      </w:pPr>
      <w:r w:rsidRPr="00E510D9">
        <w:rPr>
          <w:rFonts w:ascii="Times New Roman" w:eastAsia="Times New Roman" w:hAnsi="Times New Roman" w:cs="Times New Roman"/>
          <w:sz w:val="24"/>
          <w:szCs w:val="24"/>
          <w:lang w:eastAsia="en-IN"/>
        </w:rPr>
        <w:t>Methodology: In this trial, we carried out targeted and opportunistic screening, for evaluating the feasibility/accuracy of FHWs for the use of a dual-modality PoC diagnostic tool which captures white light and auto-fluorescence oral cavity images. In this project, we tested the efficacy of trained FHWs in using an Artificial Neural Network empowered smartphone-based oral cancer screening device. This device records the demographics and clinical matrix of the subjects including age, habit history, type of lesion, sites of the lesion, and interpretation of FHW/onsite specialist. The dual images were used for building neural networks and remote diagnosis for the classification of oral suspicious and non-suspicious lesions.</w:t>
      </w:r>
    </w:p>
    <w:p w:rsidR="00E510D9" w:rsidRPr="00E510D9" w:rsidRDefault="00E510D9" w:rsidP="00E510D9">
      <w:pPr>
        <w:spacing w:before="100" w:beforeAutospacing="1" w:after="100" w:afterAutospacing="1" w:line="240" w:lineRule="auto"/>
        <w:jc w:val="both"/>
        <w:rPr>
          <w:rFonts w:ascii="Times New Roman" w:eastAsia="Times New Roman" w:hAnsi="Times New Roman" w:cs="Times New Roman"/>
          <w:sz w:val="24"/>
          <w:szCs w:val="24"/>
          <w:lang w:eastAsia="en-IN"/>
        </w:rPr>
      </w:pPr>
      <w:r w:rsidRPr="00E510D9">
        <w:rPr>
          <w:rFonts w:ascii="Times New Roman" w:eastAsia="Times New Roman" w:hAnsi="Times New Roman" w:cs="Times New Roman"/>
          <w:sz w:val="24"/>
          <w:szCs w:val="24"/>
          <w:lang w:eastAsia="en-IN"/>
        </w:rPr>
        <w:t>Results: Eighteen FHWs were trained to identify any oral lesions by anomaly detection and for using mobile phone-based screening devices in the south and north-east India. The research had covered 5206 patients with 95% of interpretable images (n= 4729). Remote specialists diagnosed 43% (n=2020) of cases and FHWs identified 37% (n=1807) as suspicious lesions. The remote specialists showed a sensitivity and specificity of 95% (CI: 92.69-96.68) and 84% (CI: 78.2-88.03) respectively in delineating suspicious and non-suspicious lesion with a good agreement of 0.79 (CI: 0.75- 0.844) when compared to onsite specialist (reference standard). FHWs showed a sensitivity and specificity of 60% (CI: 57.85-62.18) and 78% (76.22 -79.37) in delineating suspicious lesion by direct visualization of the oral cavity and it is significantly different from remote/onsite specialist diagnosis (p&lt;0.0001). The deep learning algorithm (</w:t>
      </w:r>
      <w:proofErr w:type="spellStart"/>
      <w:r w:rsidRPr="00E510D9">
        <w:rPr>
          <w:rFonts w:ascii="Times New Roman" w:eastAsia="Times New Roman" w:hAnsi="Times New Roman" w:cs="Times New Roman"/>
          <w:sz w:val="24"/>
          <w:szCs w:val="24"/>
          <w:lang w:eastAsia="en-IN"/>
        </w:rPr>
        <w:t>mobileNet</w:t>
      </w:r>
      <w:proofErr w:type="spellEnd"/>
      <w:r w:rsidRPr="00E510D9">
        <w:rPr>
          <w:rFonts w:ascii="Times New Roman" w:eastAsia="Times New Roman" w:hAnsi="Times New Roman" w:cs="Times New Roman"/>
          <w:sz w:val="24"/>
          <w:szCs w:val="24"/>
          <w:lang w:eastAsia="en-IN"/>
        </w:rPr>
        <w:t>) integrated with mobile phone could diagnose suspicious lesions (n=906) with a sensitivity of 80% (CI: 75.76 -83.47) and a specificity 83% (CI:78.60-85.76), compared to remote specialists (p= 0.59). Experience of the FHWs in the current project (FHW with higher oral health training) showed a high positive correlation with their efficacy in delineating oral suspicious lesions (r= 0.80; 0.54-0.92).</w:t>
      </w:r>
    </w:p>
    <w:p w:rsidR="00E510D9" w:rsidRPr="00E510D9" w:rsidRDefault="00E510D9" w:rsidP="00E510D9">
      <w:pPr>
        <w:spacing w:before="100" w:beforeAutospacing="1" w:after="100" w:afterAutospacing="1" w:line="240" w:lineRule="auto"/>
        <w:jc w:val="both"/>
        <w:rPr>
          <w:rFonts w:ascii="Times New Roman" w:eastAsia="Times New Roman" w:hAnsi="Times New Roman" w:cs="Times New Roman"/>
          <w:sz w:val="24"/>
          <w:szCs w:val="24"/>
          <w:lang w:eastAsia="en-IN"/>
        </w:rPr>
      </w:pPr>
      <w:r w:rsidRPr="00E510D9">
        <w:rPr>
          <w:rFonts w:ascii="Times New Roman" w:eastAsia="Times New Roman" w:hAnsi="Times New Roman" w:cs="Times New Roman"/>
          <w:sz w:val="24"/>
          <w:szCs w:val="24"/>
          <w:lang w:eastAsia="en-IN"/>
        </w:rPr>
        <w:t>Conclusion: This research suggests that our automated dual mobile imaging system could provide a useful screening and triaging tool empowering FHWs towards accurate early detection/screening in low resource settings wherein specialist expertise and facilities are not available.</w:t>
      </w:r>
    </w:p>
    <w:p w:rsidR="002B050E" w:rsidRDefault="00F722AF" w:rsidP="00E510D9">
      <w:pPr>
        <w:jc w:val="both"/>
      </w:pPr>
    </w:p>
    <w:sectPr w:rsidR="002B05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221"/>
    <w:rsid w:val="004D5A95"/>
    <w:rsid w:val="006A3221"/>
    <w:rsid w:val="00843DE9"/>
    <w:rsid w:val="00AA2009"/>
    <w:rsid w:val="00E3041F"/>
    <w:rsid w:val="00E510D9"/>
    <w:rsid w:val="00F10DB3"/>
    <w:rsid w:val="00F722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20082"/>
  <w15:chartTrackingRefBased/>
  <w15:docId w15:val="{378EE38B-5160-4C68-8FD1-F911027F8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10D9"/>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481566">
      <w:bodyDiv w:val="1"/>
      <w:marLeft w:val="0"/>
      <w:marRight w:val="0"/>
      <w:marTop w:val="0"/>
      <w:marBottom w:val="0"/>
      <w:divBdr>
        <w:top w:val="none" w:sz="0" w:space="0" w:color="auto"/>
        <w:left w:val="none" w:sz="0" w:space="0" w:color="auto"/>
        <w:bottom w:val="none" w:sz="0" w:space="0" w:color="auto"/>
        <w:right w:val="none" w:sz="0" w:space="0" w:color="auto"/>
      </w:divBdr>
    </w:div>
    <w:div w:id="77706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sumsum sunny</dc:creator>
  <cp:keywords/>
  <dc:description/>
  <cp:lastModifiedBy>sumsum sunny</cp:lastModifiedBy>
  <cp:revision>3</cp:revision>
  <dcterms:created xsi:type="dcterms:W3CDTF">2021-08-28T06:19:00Z</dcterms:created>
  <dcterms:modified xsi:type="dcterms:W3CDTF">2021-08-28T06:19:00Z</dcterms:modified>
</cp:coreProperties>
</file>