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568" w:rsidRDefault="00262568" w:rsidP="00262568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17"/>
          <w:szCs w:val="17"/>
        </w:rPr>
      </w:pPr>
      <w:r>
        <w:rPr>
          <w:rFonts w:ascii="Verdana,Bold" w:hAnsi="Verdana,Bold" w:cs="Verdana,Bold"/>
          <w:b/>
          <w:bCs/>
          <w:sz w:val="17"/>
          <w:szCs w:val="17"/>
        </w:rPr>
        <w:t>ABSTRACT</w:t>
      </w:r>
    </w:p>
    <w:p w:rsidR="00262568" w:rsidRDefault="00262568" w:rsidP="00262568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17"/>
          <w:szCs w:val="17"/>
        </w:rPr>
      </w:pPr>
    </w:p>
    <w:p w:rsidR="00262568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  <w:r>
        <w:rPr>
          <w:rFonts w:ascii="Verdana,Bold" w:hAnsi="Verdana,Bold" w:cs="Verdana,Bold"/>
          <w:b/>
          <w:bCs/>
          <w:sz w:val="17"/>
          <w:szCs w:val="17"/>
        </w:rPr>
        <w:t xml:space="preserve">Background </w:t>
      </w:r>
      <w:r>
        <w:rPr>
          <w:rFonts w:ascii="Verdana" w:hAnsi="Verdana" w:cs="Verdana"/>
          <w:sz w:val="17"/>
          <w:szCs w:val="17"/>
        </w:rPr>
        <w:t>– The aim of this study was to evaluate the effect of</w:t>
      </w:r>
      <w:r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menopause on salivary flow rate and gustatory function.</w:t>
      </w:r>
    </w:p>
    <w:p w:rsidR="00262568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  <w:r>
        <w:rPr>
          <w:rFonts w:ascii="Verdana,Bold" w:hAnsi="Verdana,Bold" w:cs="Verdana,Bold"/>
          <w:b/>
          <w:bCs/>
          <w:sz w:val="17"/>
          <w:szCs w:val="17"/>
        </w:rPr>
        <w:t xml:space="preserve">Methods </w:t>
      </w:r>
      <w:r>
        <w:rPr>
          <w:rFonts w:ascii="Verdana" w:hAnsi="Verdana" w:cs="Verdana"/>
          <w:sz w:val="17"/>
          <w:szCs w:val="17"/>
        </w:rPr>
        <w:t>– 105 postmenopausal women, 105 age matched men and 105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premenopausal women were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evaluated for salivary flow rate and gustatory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function. Unstimulated whole saliva was collected by forced spitting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method. To assess gustatory function whole mouth above threshold taste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test and spatial taste test were performed. Each subject was also given a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Symptoms Questionnaire for self-assessment of oral dryness and taste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alteration.</w:t>
      </w:r>
    </w:p>
    <w:p w:rsidR="00262568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  <w:r>
        <w:rPr>
          <w:rFonts w:ascii="Verdana,Bold" w:hAnsi="Verdana,Bold" w:cs="Verdana,Bold"/>
          <w:b/>
          <w:bCs/>
          <w:sz w:val="17"/>
          <w:szCs w:val="17"/>
        </w:rPr>
        <w:t xml:space="preserve">Results </w:t>
      </w:r>
      <w:r>
        <w:rPr>
          <w:rFonts w:ascii="Verdana" w:hAnsi="Verdana" w:cs="Verdana"/>
          <w:sz w:val="17"/>
          <w:szCs w:val="17"/>
        </w:rPr>
        <w:t>– The Unstimulated Whole Salivary Flow Rate (UWSFR) was lower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in postmenopausal women compared to the age matched men (p = 0.006).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Postmenopausal women also had lower UWSFR when compared to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premenopausal women (p &lt; 0.001). With increasing duration since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menopause, a decline followed by relative increase in SFR was observed.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27.6% of postmenopausal women complained of dry mouth or insufficient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saliva production. The results of the whole-mouth, above-threshold taste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test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suggested decreased sensitivity for sweet (p = 0.019), salty (p =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0.001), sour (p = 0.005) but not for bitter (p = 0.411) in postmenopausal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group compared to controls. A statistically significant decline followed by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increase in perception of sweet taste was noted with time elapsed since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menopause (p=0.015). Also, 9.52% of postmenopausal women complained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of experiencing alterations in taste sensation.</w:t>
      </w:r>
    </w:p>
    <w:p w:rsidR="000B5765" w:rsidRDefault="00262568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  <w:r>
        <w:rPr>
          <w:rFonts w:ascii="Verdana,Bold" w:hAnsi="Verdana,Bold" w:cs="Verdana,Bold"/>
          <w:b/>
          <w:bCs/>
          <w:sz w:val="17"/>
          <w:szCs w:val="17"/>
        </w:rPr>
        <w:t xml:space="preserve">Conclusion </w:t>
      </w:r>
      <w:r>
        <w:rPr>
          <w:rFonts w:ascii="Verdana" w:hAnsi="Verdana" w:cs="Verdana"/>
          <w:sz w:val="17"/>
          <w:szCs w:val="17"/>
        </w:rPr>
        <w:t>– Postmenopausal women appear to have a reduced salivary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flow rate and altered gustatory function that may make them more</w:t>
      </w:r>
      <w:r w:rsidR="00B84DD4">
        <w:rPr>
          <w:rFonts w:ascii="Verdana" w:hAnsi="Verdana" w:cs="Verdana"/>
          <w:sz w:val="17"/>
          <w:szCs w:val="17"/>
        </w:rPr>
        <w:t xml:space="preserve"> </w:t>
      </w:r>
      <w:r>
        <w:rPr>
          <w:rFonts w:ascii="Verdana" w:hAnsi="Verdana" w:cs="Verdana"/>
          <w:sz w:val="17"/>
          <w:szCs w:val="17"/>
        </w:rPr>
        <w:t>susceptible to develop oral diseases.</w:t>
      </w: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  <w:sz w:val="17"/>
          <w:szCs w:val="17"/>
        </w:rPr>
      </w:pPr>
      <w:r w:rsidRPr="00E72B5A">
        <w:rPr>
          <w:rFonts w:ascii="Verdana" w:hAnsi="Verdana" w:cs="Verdana"/>
          <w:b/>
          <w:bCs/>
          <w:sz w:val="17"/>
          <w:szCs w:val="17"/>
        </w:rPr>
        <w:t>Biography</w:t>
      </w: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  <w:r w:rsidRPr="00E72B5A">
        <w:rPr>
          <w:rFonts w:ascii="Verdana" w:hAnsi="Verdana" w:cs="Verdana"/>
          <w:sz w:val="17"/>
          <w:szCs w:val="17"/>
        </w:rPr>
        <w:t xml:space="preserve">Dr. Priya </w:t>
      </w:r>
      <w:r>
        <w:rPr>
          <w:rFonts w:ascii="Verdana" w:hAnsi="Verdana" w:cs="Verdana"/>
          <w:sz w:val="17"/>
          <w:szCs w:val="17"/>
        </w:rPr>
        <w:t>Mamachan has completed Bachelor of Dental Surgery and Master of Dental Surgery in Oral Medicine and Radiology from India. At present she works in a private practice. Her passion lies in improving the quality of life of people through quality dental service.</w:t>
      </w:r>
    </w:p>
    <w:p w:rsidR="00E72B5A" w:rsidRDefault="00E72B5A" w:rsidP="00B84D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17"/>
          <w:szCs w:val="17"/>
        </w:rPr>
      </w:pPr>
    </w:p>
    <w:p w:rsidR="00E72B5A" w:rsidRPr="00E72B5A" w:rsidRDefault="00E72B5A" w:rsidP="00E72B5A">
      <w:pPr>
        <w:autoSpaceDE w:val="0"/>
        <w:autoSpaceDN w:val="0"/>
        <w:adjustRightInd w:val="0"/>
        <w:rPr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proofErr w:type="spellStart"/>
      <w:r>
        <w:rPr>
          <w:lang w:val="en-NZ"/>
        </w:rPr>
        <w:t>Dr.</w:t>
      </w:r>
      <w:proofErr w:type="spellEnd"/>
      <w:r>
        <w:rPr>
          <w:lang w:val="en-NZ"/>
        </w:rPr>
        <w:t xml:space="preserve"> Priya Mamachan</w:t>
      </w:r>
      <w:r>
        <w:rPr>
          <w:lang w:val="en-NZ"/>
        </w:rPr>
        <w:br/>
        <w:t>Contact number:</w:t>
      </w:r>
      <w:r>
        <w:rPr>
          <w:lang w:val="en-NZ"/>
        </w:rPr>
        <w:t xml:space="preserve"> 9911398887</w:t>
      </w:r>
      <w:r>
        <w:rPr>
          <w:lang w:val="en-NZ"/>
        </w:rPr>
        <w:br/>
        <w:t>Category: Poster presentation</w:t>
      </w:r>
      <w:bookmarkStart w:id="0" w:name="_GoBack"/>
      <w:bookmarkEnd w:id="0"/>
    </w:p>
    <w:sectPr w:rsidR="00E72B5A" w:rsidRPr="00E72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68"/>
    <w:rsid w:val="000B5765"/>
    <w:rsid w:val="00262568"/>
    <w:rsid w:val="00B84DD4"/>
    <w:rsid w:val="00E7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6DFED"/>
  <w15:chartTrackingRefBased/>
  <w15:docId w15:val="{D3A580CE-A898-432E-8A71-7BDAC219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</dc:creator>
  <cp:keywords/>
  <dc:description/>
  <cp:lastModifiedBy>priya</cp:lastModifiedBy>
  <cp:revision>2</cp:revision>
  <dcterms:created xsi:type="dcterms:W3CDTF">2020-01-16T18:59:00Z</dcterms:created>
  <dcterms:modified xsi:type="dcterms:W3CDTF">2020-01-16T19:35:00Z</dcterms:modified>
</cp:coreProperties>
</file>