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CB2" w:rsidRDefault="001F7CB2" w:rsidP="001F7CB2">
      <w:pPr>
        <w:pStyle w:val="normal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TITLE</w:t>
      </w:r>
    </w:p>
    <w:p w:rsidR="001F7CB2" w:rsidRDefault="001F7CB2" w:rsidP="001F7CB2">
      <w:pPr>
        <w:pStyle w:val="normal0"/>
        <w:jc w:val="both"/>
        <w:rPr>
          <w:rFonts w:ascii="Times New Roman" w:eastAsia="Times New Roman" w:hAnsi="Times New Roman" w:cs="Times New Roman"/>
          <w:b/>
          <w:sz w:val="28"/>
          <w:szCs w:val="28"/>
        </w:rPr>
      </w:pPr>
    </w:p>
    <w:p w:rsidR="001F7CB2" w:rsidRDefault="001F7CB2" w:rsidP="001F7CB2">
      <w:pPr>
        <w:pStyle w:val="normal0"/>
        <w:jc w:val="both"/>
        <w:rPr>
          <w:rFonts w:ascii="Times New Roman" w:eastAsia="Times New Roman" w:hAnsi="Times New Roman" w:cs="Times New Roman"/>
          <w:b/>
          <w:sz w:val="28"/>
          <w:szCs w:val="28"/>
        </w:rPr>
      </w:pPr>
    </w:p>
    <w:p w:rsidR="001F7CB2" w:rsidRDefault="001F7CB2" w:rsidP="001F7CB2">
      <w:pPr>
        <w:pStyle w:val="normal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Evaluation of Serum LDH as a diagnostic and prognostic marker  in pre and post treatment  analysis  of OSCC and compare with normal healthy individuals.</w:t>
      </w:r>
    </w:p>
    <w:p w:rsidR="001F7CB2" w:rsidRDefault="001F7CB2" w:rsidP="001F7CB2">
      <w:pPr>
        <w:pStyle w:val="norm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ABSTRACT</w:t>
      </w:r>
    </w:p>
    <w:p w:rsidR="001F7CB2" w:rsidRDefault="001F7CB2" w:rsidP="001F7CB2">
      <w:pPr>
        <w:pStyle w:val="normal0"/>
        <w:jc w:val="center"/>
        <w:rPr>
          <w:rFonts w:ascii="Times New Roman" w:eastAsia="Times New Roman" w:hAnsi="Times New Roman" w:cs="Times New Roman"/>
          <w:b/>
          <w:sz w:val="28"/>
          <w:szCs w:val="28"/>
        </w:rPr>
      </w:pPr>
    </w:p>
    <w:p w:rsidR="001F7CB2" w:rsidRDefault="001F7CB2" w:rsidP="001F7CB2">
      <w:pPr>
        <w:pStyle w:val="norm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Oral cancer is one of the major global threats to public health. The development of oral cancer is a tobacco-related multistep and multifocal process involving field cancerization and carcinogenesis. In India, where the habits of chewing tobacco with betel nut, reverse smoking and heavy alcohol usage are common, there is a striking incidence of oral cancer, which accounts for as many as 30-40% of all cancers. About 90% of oral cancers are squamous cell carcinomas (OSCCs).</w:t>
      </w:r>
      <w:bookmarkStart w:id="0" w:name="gjdgxs" w:colFirst="0" w:colLast="0"/>
      <w:bookmarkEnd w:id="0"/>
      <w:r>
        <w:fldChar w:fldCharType="begin"/>
      </w:r>
      <w:r>
        <w:instrText>HYPERLINK "http://www.cancerjournal.net/article.asp?issn=0973-1482;year=2015;volume=11;issue=1;spage=78;epage=82;aulast=Pereira" \l "ref1" \h</w:instrText>
      </w:r>
      <w:r>
        <w:fldChar w:fldCharType="separate"/>
      </w:r>
      <w:r>
        <w:rPr>
          <w:rFonts w:ascii="Times New Roman" w:eastAsia="Times New Roman" w:hAnsi="Times New Roman" w:cs="Times New Roman"/>
          <w:sz w:val="24"/>
          <w:szCs w:val="24"/>
          <w:highlight w:val="white"/>
          <w:vertAlign w:val="superscript"/>
        </w:rPr>
        <w:t>15</w:t>
      </w:r>
      <w:r>
        <w:fldChar w:fldCharType="end"/>
      </w:r>
      <w:r>
        <w:rPr>
          <w:rFonts w:ascii="Times New Roman" w:eastAsia="Times New Roman" w:hAnsi="Times New Roman" w:cs="Times New Roman"/>
          <w:sz w:val="24"/>
          <w:szCs w:val="24"/>
        </w:rPr>
        <w:t xml:space="preserve">Tumor markers are the substances, which quantitatively change in serum, during tumor development. Tumor markers have now been introduced in the diagnosis of malignant lesions. One such tumor marker is serum lactate dehydrogenase (LDH). In the present study, an attempt was made to correlate the level of serum LDH with premalignant lesions/conditions and oral squamous cell carcinoma (OSCC). This study was carried out to </w:t>
      </w:r>
    </w:p>
    <w:p w:rsidR="001F7CB2" w:rsidRDefault="001F7CB2" w:rsidP="001F7CB2">
      <w:pPr>
        <w:pStyle w:val="norm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evaluate the role of serum LDH as a biochemical marker  in different grades of OSCC before and after treatment. Estimation of LDH level in serum was done by an auto analyzer for spectrometry, and the statistical analyse was done by  Anova. The mean value of serum  LDH with lesions is 272.66IU/L and a SD of 81.06 in comparison with control group of 226.55IU/L and 59.27 respectively. The intergroup comparison  of  pre treatment levels of serum LDH was significantly higher  in poorly differentiated  than well and moderately differentiated OSCC.(447.73IU/L, 514.36IU/L,636.64IU/L respectively).There was a decline in the serum LDH after treatment within 6months .</w:t>
      </w:r>
    </w:p>
    <w:p w:rsidR="001F7CB2" w:rsidRDefault="001F7CB2" w:rsidP="001F7CB2">
      <w:pPr>
        <w:pStyle w:val="normal0"/>
        <w:shd w:val="clear" w:color="auto" w:fill="FFFFFF"/>
        <w:spacing w:before="100" w:after="100" w:line="480" w:lineRule="auto"/>
        <w:jc w:val="both"/>
        <w:rPr>
          <w:rFonts w:ascii="Times New Roman" w:eastAsia="Times New Roman" w:hAnsi="Times New Roman" w:cs="Times New Roman"/>
          <w:sz w:val="24"/>
          <w:szCs w:val="24"/>
        </w:rPr>
      </w:pPr>
      <w:r>
        <w:rPr>
          <w:rFonts w:ascii="Arial" w:eastAsia="Arial" w:hAnsi="Arial" w:cs="Arial"/>
          <w:sz w:val="24"/>
          <w:szCs w:val="24"/>
          <w:highlight w:val="white"/>
        </w:rPr>
        <w:lastRenderedPageBreak/>
        <w:t xml:space="preserve"> </w:t>
      </w:r>
      <w:r>
        <w:rPr>
          <w:rFonts w:ascii="Times New Roman" w:eastAsia="Times New Roman" w:hAnsi="Times New Roman" w:cs="Times New Roman"/>
          <w:sz w:val="24"/>
          <w:szCs w:val="24"/>
          <w:highlight w:val="white"/>
        </w:rPr>
        <w:t>Serum LDH level can serve as a biochemical tool in assessing the malignant potential of premalignant lesions. Estimation of serum LDH may be used to screen the cases of oral malignancy as an adjunct to diagnosis. Serum LDH can be used as a prognostic marker and for decision making in treatment modalities.</w:t>
      </w:r>
    </w:p>
    <w:p w:rsidR="001F7CB2" w:rsidRDefault="001F7CB2" w:rsidP="001F7CB2">
      <w:pPr>
        <w:pStyle w:val="normal0"/>
        <w:shd w:val="clear" w:color="auto" w:fill="FFFFFF"/>
        <w:spacing w:before="100" w:after="100" w:line="480" w:lineRule="auto"/>
        <w:jc w:val="both"/>
        <w:rPr>
          <w:rFonts w:ascii="Times New Roman" w:eastAsia="Times New Roman" w:hAnsi="Times New Roman" w:cs="Times New Roman"/>
          <w:b/>
          <w:color w:val="383838"/>
          <w:sz w:val="24"/>
          <w:szCs w:val="24"/>
        </w:rPr>
      </w:pPr>
      <w:r>
        <w:rPr>
          <w:rFonts w:ascii="Times New Roman" w:eastAsia="Times New Roman" w:hAnsi="Times New Roman" w:cs="Times New Roman"/>
          <w:b/>
          <w:color w:val="383838"/>
          <w:sz w:val="24"/>
          <w:szCs w:val="24"/>
        </w:rPr>
        <w:t>Keywords: Enzyme, lactate dehydrogenase, oral squamous cell carcinoma, premalignant lesion, serum</w:t>
      </w:r>
    </w:p>
    <w:p w:rsidR="009D4AC7" w:rsidRDefault="009D4AC7"/>
    <w:sectPr w:rsidR="009D4AC7" w:rsidSect="009D4AC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F7CB2"/>
    <w:rsid w:val="001F7CB2"/>
    <w:rsid w:val="009D4AC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A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F7CB2"/>
    <w:pPr>
      <w:pBdr>
        <w:top w:val="nil"/>
        <w:left w:val="nil"/>
        <w:bottom w:val="nil"/>
        <w:right w:val="nil"/>
        <w:between w:val="nil"/>
      </w:pBdr>
    </w:pPr>
    <w:rPr>
      <w:rFonts w:ascii="Calibri" w:eastAsia="Calibri" w:hAnsi="Calibri" w:cs="Calibri"/>
      <w:color w:val="000000"/>
      <w:lang w:eastAsia="en-I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341</Words>
  <Characters>1948</Characters>
  <Application>Microsoft Office Word</Application>
  <DocSecurity>0</DocSecurity>
  <Lines>16</Lines>
  <Paragraphs>4</Paragraphs>
  <ScaleCrop>false</ScaleCrop>
  <Company>Hewlett-Packard</Company>
  <LinksUpToDate>false</LinksUpToDate>
  <CharactersWithSpaces>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Devson</dc:creator>
  <cp:lastModifiedBy>Devson</cp:lastModifiedBy>
  <cp:revision>1</cp:revision>
  <dcterms:created xsi:type="dcterms:W3CDTF">2018-03-16T08:28:00Z</dcterms:created>
  <dcterms:modified xsi:type="dcterms:W3CDTF">2018-03-16T08:31:00Z</dcterms:modified>
</cp:coreProperties>
</file>