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043" w:rsidRPr="008A690F" w:rsidRDefault="00252043" w:rsidP="00252043">
      <w:pPr>
        <w:autoSpaceDE w:val="0"/>
        <w:autoSpaceDN w:val="0"/>
        <w:adjustRightInd w:val="0"/>
        <w:rPr>
          <w:b/>
          <w:lang w:val="en-NZ"/>
        </w:rPr>
      </w:pPr>
      <w:r w:rsidRPr="008A690F">
        <w:rPr>
          <w:lang w:val="en-NZ"/>
        </w:rPr>
        <w:t xml:space="preserve">Full name: </w:t>
      </w:r>
      <w:r>
        <w:rPr>
          <w:lang w:val="en-NZ"/>
        </w:rPr>
        <w:t xml:space="preserve"> Dr </w:t>
      </w:r>
      <w:proofErr w:type="spellStart"/>
      <w:r>
        <w:rPr>
          <w:lang w:val="en-NZ"/>
        </w:rPr>
        <w:t>Payam</w:t>
      </w:r>
      <w:proofErr w:type="spellEnd"/>
      <w:r>
        <w:rPr>
          <w:lang w:val="en-NZ"/>
        </w:rPr>
        <w:t xml:space="preserve"> </w:t>
      </w:r>
      <w:proofErr w:type="spellStart"/>
      <w:r>
        <w:rPr>
          <w:lang w:val="en-NZ"/>
        </w:rPr>
        <w:t>tavakoli</w:t>
      </w:r>
      <w:proofErr w:type="spellEnd"/>
      <w:r w:rsidRPr="008A690F">
        <w:rPr>
          <w:lang w:val="en-NZ"/>
        </w:rPr>
        <w:br/>
        <w:t>Contact number</w:t>
      </w:r>
      <w:proofErr w:type="gramStart"/>
      <w:r w:rsidRPr="008A690F">
        <w:rPr>
          <w:lang w:val="en-NZ"/>
        </w:rPr>
        <w:t>:</w:t>
      </w:r>
      <w:r>
        <w:rPr>
          <w:lang w:val="en-NZ"/>
        </w:rPr>
        <w:t>009819131174522</w:t>
      </w:r>
      <w:proofErr w:type="gramEnd"/>
      <w:r w:rsidRPr="008A690F">
        <w:rPr>
          <w:lang w:val="en-NZ"/>
        </w:rPr>
        <w:br/>
      </w:r>
      <w:r>
        <w:rPr>
          <w:lang w:val="en-NZ"/>
        </w:rPr>
        <w:t xml:space="preserve">Assistant </w:t>
      </w:r>
      <w:proofErr w:type="spellStart"/>
      <w:r>
        <w:rPr>
          <w:lang w:val="en-NZ"/>
        </w:rPr>
        <w:t>prof</w:t>
      </w:r>
      <w:proofErr w:type="spellEnd"/>
      <w:r>
        <w:rPr>
          <w:lang w:val="en-NZ"/>
        </w:rPr>
        <w:t xml:space="preserve">. Oral and maxillofacial Pathology department. Esfahan </w:t>
      </w:r>
      <w:proofErr w:type="spellStart"/>
      <w:r>
        <w:rPr>
          <w:lang w:val="en-NZ"/>
        </w:rPr>
        <w:t>azad</w:t>
      </w:r>
      <w:proofErr w:type="spellEnd"/>
      <w:r>
        <w:rPr>
          <w:lang w:val="en-NZ"/>
        </w:rPr>
        <w:t xml:space="preserve"> university.Iran</w:t>
      </w:r>
      <w:r w:rsidRPr="008A690F">
        <w:rPr>
          <w:lang w:val="en-NZ"/>
        </w:rPr>
        <w:br/>
        <w:t>Linked In account:</w:t>
      </w:r>
      <w:r>
        <w:rPr>
          <w:lang w:val="en-NZ"/>
        </w:rPr>
        <w:t>payam1111@yahoo.com</w:t>
      </w:r>
    </w:p>
    <w:p w:rsidR="00252043" w:rsidRDefault="00252043" w:rsidP="00252043">
      <w:r w:rsidRPr="008A690F">
        <w:rPr>
          <w:lang w:val="en-NZ"/>
        </w:rPr>
        <w:t>Category: (Oral presentation/ Poster presentation)</w:t>
      </w:r>
      <w:r>
        <w:rPr>
          <w:lang w:val="en-NZ"/>
        </w:rPr>
        <w:t xml:space="preserve">: </w:t>
      </w:r>
      <w:proofErr w:type="spellStart"/>
      <w:r>
        <w:rPr>
          <w:lang w:val="en-NZ"/>
        </w:rPr>
        <w:t>preferabely</w:t>
      </w:r>
      <w:proofErr w:type="spellEnd"/>
      <w:r>
        <w:rPr>
          <w:lang w:val="en-NZ"/>
        </w:rPr>
        <w:t xml:space="preserve"> Oral. If not then Poster</w:t>
      </w:r>
    </w:p>
    <w:p w:rsidR="00252043" w:rsidRDefault="00252043"/>
    <w:p w:rsidR="00252043" w:rsidRDefault="00252043"/>
    <w:p w:rsidR="000D4CFF" w:rsidRDefault="000D4CFF">
      <w:r w:rsidRPr="000D4CFF">
        <w:t xml:space="preserve">BACKGROUND: </w:t>
      </w:r>
      <w:proofErr w:type="spellStart"/>
      <w:r w:rsidRPr="000D4CFF">
        <w:t>Pemphigus</w:t>
      </w:r>
      <w:proofErr w:type="spellEnd"/>
      <w:r w:rsidRPr="000D4CFF">
        <w:t xml:space="preserve"> </w:t>
      </w:r>
      <w:proofErr w:type="spellStart"/>
      <w:r w:rsidRPr="000D4CFF">
        <w:t>vulgaris</w:t>
      </w:r>
      <w:proofErr w:type="spellEnd"/>
      <w:r w:rsidRPr="000D4CFF">
        <w:t xml:space="preserve"> (PV) is an autoimmune </w:t>
      </w:r>
      <w:proofErr w:type="spellStart"/>
      <w:r w:rsidRPr="000D4CFF">
        <w:t>mucocutaneous</w:t>
      </w:r>
      <w:proofErr w:type="spellEnd"/>
      <w:r w:rsidRPr="000D4CFF">
        <w:t xml:space="preserve"> disease presenting clinically with blisters or erosions of the skin and mucous membrane. The main </w:t>
      </w:r>
      <w:proofErr w:type="spellStart"/>
      <w:r w:rsidRPr="000D4CFF">
        <w:t>histopathologic</w:t>
      </w:r>
      <w:proofErr w:type="spellEnd"/>
      <w:r w:rsidRPr="000D4CFF">
        <w:t xml:space="preserve"> characteristic of this disease is </w:t>
      </w:r>
      <w:proofErr w:type="spellStart"/>
      <w:r w:rsidRPr="000D4CFF">
        <w:t>suprabasal</w:t>
      </w:r>
      <w:proofErr w:type="spellEnd"/>
      <w:r w:rsidRPr="000D4CFF">
        <w:t xml:space="preserve"> vesicles due to loss of cell–cell adhesion between </w:t>
      </w:r>
      <w:proofErr w:type="spellStart"/>
      <w:r w:rsidRPr="000D4CFF">
        <w:t>keratinocytes</w:t>
      </w:r>
      <w:proofErr w:type="spellEnd"/>
      <w:r w:rsidRPr="000D4CFF">
        <w:t xml:space="preserve"> named </w:t>
      </w:r>
      <w:proofErr w:type="spellStart"/>
      <w:r w:rsidRPr="000D4CFF">
        <w:t>acantholysis</w:t>
      </w:r>
      <w:proofErr w:type="spellEnd"/>
      <w:r w:rsidRPr="000D4CFF">
        <w:t>. Studies have shown that apoptosis is increased in PV. The purpose of this study is to investigate the role of apoptosis in blister formation in PV.</w:t>
      </w:r>
    </w:p>
    <w:p w:rsidR="000D4CFF" w:rsidRDefault="000D4CFF">
      <w:r w:rsidRPr="000D4CFF">
        <w:t xml:space="preserve"> METHODS: This cross-sectional study was conducted on 25 specimens of oral PV. The presence of apoptosis was evaluated using the TUNEL technique in the normal </w:t>
      </w:r>
      <w:proofErr w:type="spellStart"/>
      <w:r w:rsidRPr="000D4CFF">
        <w:t>perilesional</w:t>
      </w:r>
      <w:proofErr w:type="spellEnd"/>
      <w:r w:rsidRPr="000D4CFF">
        <w:t xml:space="preserve"> region, vesicle area, and </w:t>
      </w:r>
      <w:proofErr w:type="spellStart"/>
      <w:r w:rsidRPr="000D4CFF">
        <w:t>acantholytic</w:t>
      </w:r>
      <w:proofErr w:type="spellEnd"/>
      <w:r w:rsidRPr="000D4CFF">
        <w:t xml:space="preserve"> cells. Also, the expression of </w:t>
      </w:r>
      <w:proofErr w:type="spellStart"/>
      <w:r w:rsidRPr="000D4CFF">
        <w:t>Bax</w:t>
      </w:r>
      <w:proofErr w:type="spellEnd"/>
      <w:r w:rsidRPr="000D4CFF">
        <w:t xml:space="preserve"> pro-apoptotic marker was assessed by the biotin–</w:t>
      </w:r>
      <w:proofErr w:type="spellStart"/>
      <w:r w:rsidRPr="000D4CFF">
        <w:t>streptavidin</w:t>
      </w:r>
      <w:proofErr w:type="spellEnd"/>
      <w:r w:rsidRPr="000D4CFF">
        <w:t xml:space="preserve"> </w:t>
      </w:r>
      <w:proofErr w:type="spellStart"/>
      <w:r w:rsidRPr="000D4CFF">
        <w:t>immunohistochemical</w:t>
      </w:r>
      <w:proofErr w:type="spellEnd"/>
      <w:r w:rsidRPr="000D4CFF">
        <w:t xml:space="preserve"> method. SPSS software was used for </w:t>
      </w:r>
      <w:proofErr w:type="spellStart"/>
      <w:r w:rsidRPr="000D4CFF">
        <w:t>Wilcoxon</w:t>
      </w:r>
      <w:proofErr w:type="spellEnd"/>
      <w:r w:rsidRPr="000D4CFF">
        <w:t xml:space="preserve"> test analysis. P values &lt;0.05 were considered </w:t>
      </w:r>
      <w:proofErr w:type="spellStart"/>
      <w:r w:rsidRPr="000D4CFF">
        <w:t>signiﬁcant</w:t>
      </w:r>
      <w:proofErr w:type="spellEnd"/>
      <w:r w:rsidRPr="000D4CFF">
        <w:t>.</w:t>
      </w:r>
    </w:p>
    <w:p w:rsidR="000D4CFF" w:rsidRDefault="000D4CFF">
      <w:r w:rsidRPr="000D4CFF">
        <w:t xml:space="preserve"> RESULTS: The percentage and intensity staining of TUNEL-positive cells were noteworthy. There were statistically </w:t>
      </w:r>
      <w:proofErr w:type="spellStart"/>
      <w:r w:rsidRPr="000D4CFF">
        <w:t>signiﬁcant</w:t>
      </w:r>
      <w:proofErr w:type="spellEnd"/>
      <w:r w:rsidRPr="000D4CFF">
        <w:t xml:space="preserve"> differences between basal and </w:t>
      </w:r>
      <w:proofErr w:type="spellStart"/>
      <w:r w:rsidRPr="000D4CFF">
        <w:t>parabasal</w:t>
      </w:r>
      <w:proofErr w:type="spellEnd"/>
      <w:r w:rsidRPr="000D4CFF">
        <w:t xml:space="preserve"> (P = 0.05), tombstone with vesicle roof (P = 0.038) and basal with tombstone (P = 0.038). However, the expression and staining intensity of pro-apoptotic marker </w:t>
      </w:r>
      <w:proofErr w:type="spellStart"/>
      <w:r w:rsidRPr="000D4CFF">
        <w:t>Bax</w:t>
      </w:r>
      <w:proofErr w:type="spellEnd"/>
      <w:r w:rsidRPr="000D4CFF">
        <w:t xml:space="preserve"> were weak, and no statistically </w:t>
      </w:r>
      <w:proofErr w:type="spellStart"/>
      <w:r w:rsidRPr="000D4CFF">
        <w:t>signiﬁcant</w:t>
      </w:r>
      <w:proofErr w:type="spellEnd"/>
      <w:r w:rsidRPr="000D4CFF">
        <w:t xml:space="preserve"> differences were observed between the various areas.</w:t>
      </w:r>
    </w:p>
    <w:p w:rsidR="00167895" w:rsidRDefault="000D4CFF">
      <w:r w:rsidRPr="000D4CFF">
        <w:t xml:space="preserve"> CONCLUSION: The results obtained in the present study suggest that the process of apoptosis occurs early in PV because it was observed in the </w:t>
      </w:r>
      <w:proofErr w:type="spellStart"/>
      <w:r w:rsidRPr="000D4CFF">
        <w:t>perilesional</w:t>
      </w:r>
      <w:proofErr w:type="spellEnd"/>
      <w:r w:rsidRPr="000D4CFF">
        <w:t xml:space="preserve"> normal appearing tissue. Also, the process of apoptosis may cause exacerbation or speeding of the bulla formation. In other words, inhibition of apoptosis in the patients could reduce the severity of the lesions.</w:t>
      </w:r>
    </w:p>
    <w:sectPr w:rsidR="00167895" w:rsidSect="0016789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rsids>
    <w:rsidRoot w:val="000D4CFF"/>
    <w:rsid w:val="000D4CFF"/>
    <w:rsid w:val="00167895"/>
    <w:rsid w:val="0025204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8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292</Words>
  <Characters>1671</Characters>
  <Application>Microsoft Office Word</Application>
  <DocSecurity>0</DocSecurity>
  <Lines>13</Lines>
  <Paragraphs>3</Paragraphs>
  <ScaleCrop>false</ScaleCrop>
  <Company/>
  <LinksUpToDate>false</LinksUpToDate>
  <CharactersWithSpaces>1960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payam</dc:creator>
  <cp:keywords/>
  <dc:description/>
  <cp:lastModifiedBy>payam</cp:lastModifiedBy>
  <cp:revision>3</cp:revision>
  <dcterms:created xsi:type="dcterms:W3CDTF">2016-10-12T07:51:00Z</dcterms:created>
  <dcterms:modified xsi:type="dcterms:W3CDTF">2016-10-12T07:55:00Z</dcterms:modified>
</cp:coreProperties>
</file>