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E86F92" w:rsidP="00494130">
      <w:pPr>
        <w:pStyle w:val="1"/>
        <w:spacing w:before="170"/>
        <w:ind w:left="0"/>
      </w:pPr>
      <w:r w:rsidRPr="00990EBB">
        <w:rPr>
          <w:rFonts w:eastAsia="MS PGothic"/>
          <w:b w:val="0"/>
          <w:color w:val="000000"/>
          <w:sz w:val="22"/>
          <w:szCs w:val="22"/>
        </w:rPr>
        <w:t>High-Power High-Beam-Quality 330-nm Laser</w:t>
      </w:r>
      <w:r w:rsidRPr="00375BCA">
        <w:rPr>
          <w:rFonts w:hint="eastAsia"/>
          <w:b w:val="0"/>
          <w:color w:val="000000"/>
          <w:sz w:val="22"/>
          <w:szCs w:val="22"/>
          <w:lang w:eastAsia="zh-CN"/>
        </w:rPr>
        <w:t xml:space="preserve"> </w:t>
      </w:r>
      <w:r w:rsidRPr="00990EBB">
        <w:rPr>
          <w:rFonts w:eastAsia="MS PGothic"/>
          <w:b w:val="0"/>
          <w:color w:val="000000"/>
          <w:sz w:val="22"/>
          <w:szCs w:val="22"/>
        </w:rPr>
        <w:t>From a Frequency-Quadrupled Nd:YAG Laser</w:t>
      </w:r>
    </w:p>
    <w:p w:rsidR="00B902EE" w:rsidRPr="00B902EE" w:rsidRDefault="00B902EE" w:rsidP="00B902EE">
      <w:pPr>
        <w:widowControl/>
        <w:shd w:val="clear" w:color="auto" w:fill="FFFFFF"/>
        <w:spacing w:after="150"/>
        <w:jc w:val="both"/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</w:pP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Shen-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J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in Zhang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 xml:space="preserve">, 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Zhi-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C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hao Wang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Bao-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S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han Wang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2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Feng Yang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Feng-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F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eng Zhang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Nan Zong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Zhi-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M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in Wang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,Yong Bo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1,2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Qin-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J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un Peng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2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Da-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F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u Cui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2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, Zu-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lang w:val="en-IN" w:eastAsia="zh-CN"/>
        </w:rPr>
        <w:t>Y</w:t>
      </w:r>
      <w:r w:rsidRPr="00B902EE">
        <w:rPr>
          <w:rFonts w:ascii="Times New Roman" w:eastAsia="宋体" w:hAnsi="Times New Roman" w:cs="Times New Roman"/>
          <w:b/>
          <w:bCs/>
          <w:sz w:val="19"/>
          <w:szCs w:val="19"/>
          <w:lang w:val="en-IN" w:eastAsia="zh-CN"/>
        </w:rPr>
        <w:t>an Xu</w:t>
      </w:r>
      <w:r w:rsidRPr="00B902EE">
        <w:rPr>
          <w:rFonts w:ascii="Times New Roman" w:eastAsia="宋体" w:hAnsi="Times New Roman" w:cs="Times New Roman" w:hint="eastAsia"/>
          <w:b/>
          <w:bCs/>
          <w:sz w:val="19"/>
          <w:szCs w:val="19"/>
          <w:vertAlign w:val="superscript"/>
          <w:lang w:val="en-IN" w:eastAsia="zh-CN"/>
        </w:rPr>
        <w:t>1,2</w:t>
      </w:r>
    </w:p>
    <w:p w:rsidR="00B902EE" w:rsidRPr="00B902EE" w:rsidRDefault="00B902EE" w:rsidP="002F4DD7">
      <w:pPr>
        <w:widowControl/>
        <w:shd w:val="clear" w:color="auto" w:fill="FFFFFF"/>
        <w:jc w:val="center"/>
        <w:rPr>
          <w:rFonts w:ascii="Times New Roman" w:eastAsia="宋体" w:hAnsi="Times New Roman" w:cs="Times New Roman"/>
          <w:sz w:val="19"/>
          <w:szCs w:val="19"/>
          <w:lang w:val="en-IN" w:eastAsia="zh-CN"/>
        </w:rPr>
      </w:pPr>
      <w:r w:rsidRPr="00B902EE">
        <w:rPr>
          <w:rFonts w:ascii="Times New Roman" w:eastAsia="宋体" w:hAnsi="Times New Roman" w:cs="Times New Roman"/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B902EE">
        <w:rPr>
          <w:rFonts w:ascii="Times New Roman" w:eastAsia="宋体" w:hAnsi="Times New Roman" w:cs="Times New Roman"/>
          <w:sz w:val="19"/>
          <w:szCs w:val="19"/>
          <w:lang w:val="en-IN" w:eastAsia="en-IN"/>
        </w:rPr>
        <w:t>Key Lab of Function Crystal and Laser Technology, Technical Institute of Physics and Chemistry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>(TIPC)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en-IN"/>
        </w:rPr>
        <w:t>, Chinese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 xml:space="preserve"> 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en-IN"/>
        </w:rPr>
        <w:t>Academy of Sciences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>(CAS)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en-IN"/>
        </w:rPr>
        <w:t>, Beijing 100190, China</w:t>
      </w:r>
    </w:p>
    <w:p w:rsidR="00B902EE" w:rsidRPr="00B902EE" w:rsidRDefault="00B902EE" w:rsidP="002F4DD7">
      <w:pPr>
        <w:widowControl/>
        <w:shd w:val="clear" w:color="auto" w:fill="FFFFFF"/>
        <w:jc w:val="center"/>
        <w:rPr>
          <w:rFonts w:ascii="Times New Roman" w:eastAsia="宋体" w:hAnsi="Times New Roman" w:cs="Times New Roman"/>
          <w:sz w:val="19"/>
          <w:szCs w:val="19"/>
          <w:lang w:val="en-IN" w:eastAsia="zh-CN"/>
        </w:rPr>
      </w:pPr>
      <w:r w:rsidRPr="00B902EE">
        <w:rPr>
          <w:rFonts w:ascii="Times New Roman" w:eastAsia="宋体" w:hAnsi="Times New Roman" w:cs="Times New Roman" w:hint="eastAsia"/>
          <w:sz w:val="19"/>
          <w:szCs w:val="19"/>
          <w:vertAlign w:val="superscript"/>
          <w:lang w:val="en-IN" w:eastAsia="zh-CN"/>
        </w:rPr>
        <w:t>2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zh-CN"/>
        </w:rPr>
        <w:t xml:space="preserve">Key Lab of 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>Solid state Laser,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zh-CN"/>
        </w:rPr>
        <w:t xml:space="preserve"> T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>IPC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zh-CN"/>
        </w:rPr>
        <w:t>, C</w:t>
      </w:r>
      <w:r w:rsidRPr="00B902EE">
        <w:rPr>
          <w:rFonts w:ascii="Times New Roman" w:eastAsia="宋体" w:hAnsi="Times New Roman" w:cs="Times New Roman" w:hint="eastAsia"/>
          <w:sz w:val="19"/>
          <w:szCs w:val="19"/>
          <w:lang w:val="en-IN" w:eastAsia="zh-CN"/>
        </w:rPr>
        <w:t>AS</w:t>
      </w:r>
      <w:r w:rsidRPr="00B902EE">
        <w:rPr>
          <w:rFonts w:ascii="Times New Roman" w:eastAsia="宋体" w:hAnsi="Times New Roman" w:cs="Times New Roman"/>
          <w:sz w:val="19"/>
          <w:szCs w:val="19"/>
          <w:lang w:val="en-IN" w:eastAsia="zh-CN"/>
        </w:rPr>
        <w:t>, Beijing 100190, China</w:t>
      </w:r>
    </w:p>
    <w:p w:rsidR="00AE3E37" w:rsidRPr="00B902EE" w:rsidRDefault="00AE3E37">
      <w:pPr>
        <w:pStyle w:val="a3"/>
        <w:rPr>
          <w:rFonts w:ascii="Arial"/>
          <w:sz w:val="20"/>
          <w:lang w:val="en-IN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546C6C">
          <w:headerReference w:type="default" r:id="rId7"/>
          <w:footerReference w:type="even" r:id="rId8"/>
          <w:footerReference w:type="default" r:id="rId9"/>
          <w:type w:val="continuous"/>
          <w:pgSz w:w="11910" w:h="16840"/>
          <w:pgMar w:top="1740" w:right="600" w:bottom="840" w:left="620" w:header="541" w:footer="378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104CE8" w:rsidRDefault="00A8126A" w:rsidP="00104CE8">
      <w:pPr>
        <w:jc w:val="both"/>
        <w:rPr>
          <w:rFonts w:eastAsiaTheme="minorEastAsia"/>
          <w:sz w:val="19"/>
          <w:szCs w:val="19"/>
          <w:lang w:val="en-IN" w:eastAsia="zh-CN"/>
        </w:rPr>
      </w:pPr>
      <w:r w:rsidRPr="00BC0A6C">
        <w:rPr>
          <w:sz w:val="19"/>
          <w:szCs w:val="19"/>
          <w:lang w:val="en-IN" w:eastAsia="zh-CN"/>
        </w:rPr>
        <w:t>We demonstrate a high-power high-beam-quality</w:t>
      </w:r>
      <w:r w:rsidRPr="00B05AAF">
        <w:rPr>
          <w:sz w:val="19"/>
          <w:szCs w:val="19"/>
          <w:lang w:eastAsia="zh-CN"/>
        </w:rPr>
        <w:t xml:space="preserve"> </w:t>
      </w:r>
      <w:r w:rsidRPr="00BC0A6C">
        <w:rPr>
          <w:sz w:val="19"/>
          <w:szCs w:val="19"/>
          <w:lang w:val="en-IN" w:eastAsia="zh-CN"/>
        </w:rPr>
        <w:t xml:space="preserve">ultraviolet (UV) laser at 330 nm based on fourth-harmonic generation (FHG) of a diode-side-pumped 1319-nm Nd:YAG laser. A 23.2-W Q-switched Nd:YAG laser at 1319 nm with beam quality </w:t>
      </w:r>
      <w:r w:rsidRPr="00375BCA">
        <w:rPr>
          <w:color w:val="000000"/>
          <w:sz w:val="19"/>
          <w:szCs w:val="19"/>
          <w:lang w:val="en-IN" w:eastAsia="zh-CN"/>
        </w:rPr>
        <w:t>factor M</w:t>
      </w:r>
      <w:r w:rsidRPr="00375BCA">
        <w:rPr>
          <w:color w:val="000000"/>
          <w:sz w:val="19"/>
          <w:szCs w:val="19"/>
          <w:vertAlign w:val="superscript"/>
          <w:lang w:val="en-IN" w:eastAsia="zh-CN"/>
        </w:rPr>
        <w:t>2</w:t>
      </w:r>
      <w:r w:rsidRPr="00375BCA">
        <w:rPr>
          <w:color w:val="000000"/>
          <w:sz w:val="19"/>
          <w:szCs w:val="19"/>
          <w:lang w:val="en-IN" w:eastAsia="zh-CN"/>
        </w:rPr>
        <w:t>=1.15</w:t>
      </w:r>
      <w:r>
        <w:rPr>
          <w:rFonts w:hint="eastAsia"/>
          <w:color w:val="000000"/>
          <w:sz w:val="19"/>
          <w:szCs w:val="19"/>
          <w:lang w:val="en-IN" w:eastAsia="zh-CN"/>
        </w:rPr>
        <w:t xml:space="preserve"> </w:t>
      </w:r>
      <w:r w:rsidRPr="00BC0A6C">
        <w:rPr>
          <w:sz w:val="19"/>
          <w:szCs w:val="19"/>
          <w:lang w:val="en-IN" w:eastAsia="zh-CN"/>
        </w:rPr>
        <w:t xml:space="preserve">was employed as the fundamental </w:t>
      </w:r>
      <w:r>
        <w:rPr>
          <w:rFonts w:hint="eastAsia"/>
          <w:sz w:val="19"/>
          <w:szCs w:val="19"/>
          <w:lang w:val="en-IN" w:eastAsia="zh-CN"/>
        </w:rPr>
        <w:t>pump</w:t>
      </w:r>
      <w:r w:rsidRPr="00BC0A6C">
        <w:rPr>
          <w:sz w:val="19"/>
          <w:szCs w:val="19"/>
          <w:lang w:val="en-IN" w:eastAsia="zh-CN"/>
        </w:rPr>
        <w:t xml:space="preserve"> source. First, the output at 1319 nm was frequency doubled to 660 nm in an LBO crystal with an average </w:t>
      </w:r>
      <w:r>
        <w:rPr>
          <w:sz w:val="19"/>
          <w:szCs w:val="19"/>
          <w:lang w:val="en-IN" w:eastAsia="zh-CN"/>
        </w:rPr>
        <w:t xml:space="preserve">output power of 11.3 W. Then, </w:t>
      </w:r>
      <w:r>
        <w:rPr>
          <w:rFonts w:hint="eastAsia"/>
          <w:sz w:val="19"/>
          <w:szCs w:val="19"/>
          <w:lang w:val="en-IN" w:eastAsia="zh-CN"/>
        </w:rPr>
        <w:t>the SHG beam</w:t>
      </w:r>
      <w:r w:rsidRPr="00BC0A6C">
        <w:rPr>
          <w:sz w:val="19"/>
          <w:szCs w:val="19"/>
          <w:lang w:val="en-IN" w:eastAsia="zh-CN"/>
        </w:rPr>
        <w:t xml:space="preserve"> was frequency doubled again in another LBO crystal to obtain the FHG output at 330 nm. The maximum average output power at 330 nm was up to 7 W, and the beam quality factor M</w:t>
      </w:r>
      <w:r w:rsidRPr="00A243EA">
        <w:rPr>
          <w:sz w:val="19"/>
          <w:szCs w:val="19"/>
          <w:vertAlign w:val="superscript"/>
          <w:lang w:val="en-IN" w:eastAsia="zh-CN"/>
        </w:rPr>
        <w:t>2</w:t>
      </w:r>
      <w:r w:rsidRPr="00BC0A6C">
        <w:rPr>
          <w:sz w:val="19"/>
          <w:szCs w:val="19"/>
          <w:lang w:val="en-IN" w:eastAsia="zh-CN"/>
        </w:rPr>
        <w:t xml:space="preserve"> was 1.45</w:t>
      </w:r>
      <w:r>
        <w:rPr>
          <w:rFonts w:hint="eastAsia"/>
          <w:sz w:val="19"/>
          <w:szCs w:val="19"/>
          <w:lang w:val="en-IN" w:eastAsia="zh-CN"/>
        </w:rPr>
        <w:t xml:space="preserve"> with</w:t>
      </w:r>
      <w:r w:rsidRPr="00BF76C4">
        <w:rPr>
          <w:sz w:val="19"/>
          <w:szCs w:val="19"/>
          <w:lang w:val="en-IN" w:eastAsia="zh-CN"/>
        </w:rPr>
        <w:t xml:space="preserve"> 1 kHz</w:t>
      </w:r>
      <w:r w:rsidRPr="001112A3">
        <w:rPr>
          <w:sz w:val="19"/>
          <w:szCs w:val="19"/>
          <w:lang w:val="en-IN" w:eastAsia="zh-CN"/>
        </w:rPr>
        <w:t xml:space="preserve"> operati</w:t>
      </w:r>
      <w:r w:rsidRPr="001112A3">
        <w:rPr>
          <w:rFonts w:hint="eastAsia"/>
          <w:sz w:val="19"/>
          <w:szCs w:val="19"/>
          <w:lang w:val="en-IN" w:eastAsia="zh-CN"/>
        </w:rPr>
        <w:t>o</w:t>
      </w:r>
      <w:r w:rsidRPr="001112A3">
        <w:rPr>
          <w:sz w:val="19"/>
          <w:szCs w:val="19"/>
          <w:lang w:val="en-IN" w:eastAsia="zh-CN"/>
        </w:rPr>
        <w:t>n repetition rate</w:t>
      </w:r>
      <w:r w:rsidRPr="00BF76C4">
        <w:rPr>
          <w:sz w:val="19"/>
          <w:szCs w:val="19"/>
          <w:lang w:val="en-IN" w:eastAsia="zh-CN"/>
        </w:rPr>
        <w:t xml:space="preserve"> </w:t>
      </w:r>
      <w:r>
        <w:rPr>
          <w:rFonts w:hint="eastAsia"/>
          <w:sz w:val="19"/>
          <w:szCs w:val="19"/>
          <w:lang w:val="en-IN" w:eastAsia="zh-CN"/>
        </w:rPr>
        <w:t>and</w:t>
      </w:r>
      <w:r w:rsidRPr="00BF76C4">
        <w:rPr>
          <w:sz w:val="19"/>
          <w:szCs w:val="19"/>
          <w:lang w:val="en-IN" w:eastAsia="zh-CN"/>
        </w:rPr>
        <w:t xml:space="preserve"> </w:t>
      </w:r>
      <w:r w:rsidRPr="00BF76C4">
        <w:rPr>
          <w:rFonts w:hint="eastAsia"/>
          <w:sz w:val="19"/>
          <w:szCs w:val="19"/>
          <w:lang w:val="en-IN" w:eastAsia="zh-CN"/>
        </w:rPr>
        <w:t>~</w:t>
      </w:r>
      <w:r w:rsidRPr="00BF76C4">
        <w:rPr>
          <w:sz w:val="19"/>
          <w:szCs w:val="19"/>
          <w:lang w:val="en-IN" w:eastAsia="zh-CN"/>
        </w:rPr>
        <w:t>53 ns</w:t>
      </w:r>
      <w:r w:rsidRPr="001112A3">
        <w:rPr>
          <w:sz w:val="19"/>
          <w:szCs w:val="19"/>
          <w:lang w:val="en-IN" w:eastAsia="zh-CN"/>
        </w:rPr>
        <w:t xml:space="preserve"> pulse width</w:t>
      </w:r>
      <w:r w:rsidRPr="00BC0A6C">
        <w:rPr>
          <w:sz w:val="19"/>
          <w:szCs w:val="19"/>
          <w:lang w:val="en-IN" w:eastAsia="zh-CN"/>
        </w:rPr>
        <w:t xml:space="preserve">. </w:t>
      </w:r>
      <w:r>
        <w:rPr>
          <w:rFonts w:hint="eastAsia"/>
          <w:sz w:val="19"/>
          <w:szCs w:val="19"/>
          <w:lang w:val="en-IN" w:eastAsia="zh-CN"/>
        </w:rPr>
        <w:t>A</w:t>
      </w:r>
      <w:r w:rsidRPr="00BC0A6C">
        <w:rPr>
          <w:sz w:val="19"/>
          <w:szCs w:val="19"/>
          <w:lang w:val="en-IN" w:eastAsia="zh-CN"/>
        </w:rPr>
        <w:t xml:space="preserve"> total conversion efﬁciency </w:t>
      </w:r>
      <w:r>
        <w:rPr>
          <w:rFonts w:hint="eastAsia"/>
          <w:sz w:val="19"/>
          <w:szCs w:val="19"/>
          <w:lang w:val="en-IN" w:eastAsia="zh-CN"/>
        </w:rPr>
        <w:t xml:space="preserve">was </w:t>
      </w:r>
      <w:r w:rsidRPr="00BC0A6C">
        <w:rPr>
          <w:sz w:val="19"/>
          <w:szCs w:val="19"/>
          <w:lang w:val="en-IN" w:eastAsia="zh-CN"/>
        </w:rPr>
        <w:t>30.2%</w:t>
      </w:r>
      <w:r w:rsidRPr="00592672">
        <w:rPr>
          <w:sz w:val="19"/>
          <w:szCs w:val="19"/>
          <w:lang w:val="en-IN" w:eastAsia="zh-CN"/>
        </w:rPr>
        <w:t xml:space="preserve"> from infrared to UV</w:t>
      </w:r>
      <w:r>
        <w:rPr>
          <w:rFonts w:hint="eastAsia"/>
          <w:sz w:val="19"/>
          <w:szCs w:val="19"/>
          <w:lang w:val="en-IN" w:eastAsia="zh-CN"/>
        </w:rPr>
        <w:t>.</w:t>
      </w:r>
      <w:r w:rsidRPr="00BC0A6C">
        <w:rPr>
          <w:sz w:val="19"/>
          <w:szCs w:val="19"/>
          <w:lang w:val="en-IN" w:eastAsia="zh-CN"/>
        </w:rPr>
        <w:t xml:space="preserve"> </w:t>
      </w:r>
      <w:r>
        <w:rPr>
          <w:rFonts w:hint="eastAsia"/>
          <w:sz w:val="19"/>
          <w:szCs w:val="19"/>
          <w:lang w:val="en-IN" w:eastAsia="zh-CN"/>
        </w:rPr>
        <w:t>T</w:t>
      </w:r>
      <w:r w:rsidRPr="00BC0A6C">
        <w:rPr>
          <w:sz w:val="19"/>
          <w:szCs w:val="19"/>
          <w:lang w:val="en-IN" w:eastAsia="zh-CN"/>
        </w:rPr>
        <w:t>his is the ﬁrst 330-nm UV source generation from a diode-side-pumped frequency-quadrupled 1319-nm Nd:YAG laser.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The UV 330 nm laser centered at 30, 272.51 cm</w:t>
      </w:r>
      <w:r w:rsidRPr="00E33ECB">
        <w:rPr>
          <w:rFonts w:hint="eastAsia"/>
          <w:sz w:val="19"/>
          <w:szCs w:val="19"/>
          <w:vertAlign w:val="superscript"/>
          <w:lang w:val="en-IN" w:eastAsia="zh-CN"/>
        </w:rPr>
        <w:t>-</w:t>
      </w:r>
      <w:r w:rsidRPr="00E33ECB">
        <w:rPr>
          <w:sz w:val="19"/>
          <w:szCs w:val="19"/>
          <w:vertAlign w:val="superscript"/>
          <w:lang w:val="en-IN" w:eastAsia="zh-CN"/>
        </w:rPr>
        <w:t>1</w:t>
      </w:r>
      <w:r w:rsidRPr="00E33ECB"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(</w:t>
      </w:r>
      <w:r w:rsidRPr="00E33ECB">
        <w:rPr>
          <w:rFonts w:ascii="Arial" w:hAnsi="Arial" w:cs="Arial"/>
          <w:sz w:val="19"/>
          <w:szCs w:val="19"/>
          <w:lang w:val="en-IN" w:eastAsia="zh-CN"/>
        </w:rPr>
        <w:t>λ</w:t>
      </w:r>
      <w:r w:rsidRPr="00E33ECB">
        <w:rPr>
          <w:rFonts w:hint="eastAsia"/>
          <w:sz w:val="19"/>
          <w:szCs w:val="19"/>
          <w:lang w:val="en-IN" w:eastAsia="zh-CN"/>
        </w:rPr>
        <w:t>=</w:t>
      </w:r>
      <w:r w:rsidRPr="00E33ECB">
        <w:rPr>
          <w:sz w:val="19"/>
          <w:szCs w:val="19"/>
          <w:lang w:val="en-IN" w:eastAsia="zh-CN"/>
        </w:rPr>
        <w:t xml:space="preserve">330.333 nm) with a linewidth of </w:t>
      </w:r>
      <w:r w:rsidRPr="00E33ECB">
        <w:rPr>
          <w:rFonts w:ascii="Arial" w:hAnsi="Arial" w:cs="Arial"/>
          <w:sz w:val="19"/>
          <w:szCs w:val="19"/>
          <w:lang w:val="en-IN" w:eastAsia="zh-CN"/>
        </w:rPr>
        <w:t>Δυ</w:t>
      </w:r>
      <w:r w:rsidRPr="00E33ECB">
        <w:rPr>
          <w:rFonts w:hint="eastAsia"/>
          <w:sz w:val="19"/>
          <w:szCs w:val="19"/>
          <w:lang w:val="en-IN" w:eastAsia="zh-CN"/>
        </w:rPr>
        <w:t>=</w:t>
      </w:r>
      <w:r w:rsidRPr="00E33ECB">
        <w:rPr>
          <w:sz w:val="19"/>
          <w:szCs w:val="19"/>
          <w:lang w:val="en-IN" w:eastAsia="zh-CN"/>
        </w:rPr>
        <w:t>3.5 GHz is suitable to</w:t>
      </w:r>
      <w:r w:rsidRPr="00E33ECB"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 xml:space="preserve">excite the </w:t>
      </w:r>
      <w:r w:rsidRPr="00E33ECB">
        <w:rPr>
          <w:sz w:val="19"/>
          <w:szCs w:val="19"/>
          <w:vertAlign w:val="superscript"/>
          <w:lang w:val="en-IN" w:eastAsia="zh-CN"/>
        </w:rPr>
        <w:t>3</w:t>
      </w:r>
      <w:r w:rsidRPr="00E33ECB">
        <w:rPr>
          <w:sz w:val="19"/>
          <w:szCs w:val="19"/>
          <w:lang w:val="en-IN" w:eastAsia="zh-CN"/>
        </w:rPr>
        <w:t>S</w:t>
      </w:r>
      <w:r w:rsidRPr="00E33ECB">
        <w:rPr>
          <w:sz w:val="19"/>
          <w:szCs w:val="19"/>
          <w:vertAlign w:val="subscript"/>
          <w:lang w:val="en-IN" w:eastAsia="zh-CN"/>
        </w:rPr>
        <w:t>1/2</w:t>
      </w:r>
      <w:r w:rsidRPr="00E33ECB">
        <w:rPr>
          <w:sz w:val="19"/>
          <w:szCs w:val="19"/>
          <w:lang w:val="en-IN" w:eastAsia="zh-CN"/>
        </w:rPr>
        <w:t>-</w:t>
      </w:r>
      <w:r w:rsidRPr="00E33ECB">
        <w:rPr>
          <w:sz w:val="19"/>
          <w:szCs w:val="19"/>
          <w:vertAlign w:val="superscript"/>
          <w:lang w:val="en-IN" w:eastAsia="zh-CN"/>
        </w:rPr>
        <w:t>4</w:t>
      </w:r>
      <w:r w:rsidRPr="00E33ECB"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P</w:t>
      </w:r>
      <w:r w:rsidRPr="00E33ECB">
        <w:rPr>
          <w:sz w:val="19"/>
          <w:szCs w:val="19"/>
          <w:vertAlign w:val="subscript"/>
          <w:lang w:val="en-IN" w:eastAsia="zh-CN"/>
        </w:rPr>
        <w:t>3/2</w:t>
      </w:r>
      <w:r w:rsidRPr="00E33ECB">
        <w:rPr>
          <w:rFonts w:hint="eastAsia"/>
          <w:sz w:val="19"/>
          <w:szCs w:val="19"/>
          <w:vertAlign w:val="subscript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sodium transition, which can be applied in</w:t>
      </w:r>
      <w:r w:rsidRPr="00E33ECB"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producing polyc</w:t>
      </w:r>
      <w:r>
        <w:rPr>
          <w:sz w:val="19"/>
          <w:szCs w:val="19"/>
          <w:lang w:val="en-IN" w:eastAsia="zh-CN"/>
        </w:rPr>
        <w:t xml:space="preserve">hromatic laser guide star </w:t>
      </w:r>
      <w:r w:rsidRPr="00E33ECB">
        <w:rPr>
          <w:sz w:val="19"/>
          <w:szCs w:val="19"/>
          <w:lang w:val="en-IN" w:eastAsia="zh-CN"/>
        </w:rPr>
        <w:t>to increase the</w:t>
      </w:r>
      <w:r w:rsidRPr="00E33ECB">
        <w:rPr>
          <w:rFonts w:hint="eastAsia"/>
          <w:sz w:val="19"/>
          <w:szCs w:val="19"/>
          <w:lang w:val="en-IN" w:eastAsia="zh-CN"/>
        </w:rPr>
        <w:t xml:space="preserve"> </w:t>
      </w:r>
      <w:r w:rsidRPr="00E33ECB">
        <w:rPr>
          <w:sz w:val="19"/>
          <w:szCs w:val="19"/>
          <w:lang w:val="en-IN" w:eastAsia="zh-CN"/>
        </w:rPr>
        <w:t>sky coverage using adaptive optics in large telescopes.</w:t>
      </w:r>
      <w:r w:rsidR="00104CE8">
        <w:rPr>
          <w:rFonts w:eastAsiaTheme="minorEastAsia" w:hint="eastAsia"/>
          <w:sz w:val="19"/>
          <w:szCs w:val="19"/>
          <w:lang w:val="en-IN" w:eastAsia="zh-CN"/>
        </w:rPr>
        <w:t xml:space="preserve"> </w:t>
      </w:r>
      <w:r>
        <w:rPr>
          <w:rFonts w:hint="eastAsia"/>
          <w:sz w:val="19"/>
          <w:szCs w:val="19"/>
          <w:lang w:val="en-IN" w:eastAsia="zh-CN"/>
        </w:rPr>
        <w:t xml:space="preserve">Moreover, a </w:t>
      </w:r>
      <w:r>
        <w:rPr>
          <w:sz w:val="19"/>
          <w:szCs w:val="19"/>
          <w:lang w:val="en-IN" w:eastAsia="zh-CN"/>
        </w:rPr>
        <w:t xml:space="preserve">vacuum UV </w:t>
      </w:r>
      <w:r w:rsidRPr="007E4FDD">
        <w:rPr>
          <w:sz w:val="19"/>
          <w:szCs w:val="19"/>
          <w:lang w:val="en-IN" w:eastAsia="zh-CN"/>
        </w:rPr>
        <w:t>laser</w:t>
      </w:r>
      <w:r>
        <w:rPr>
          <w:rFonts w:hint="eastAsia"/>
          <w:sz w:val="19"/>
          <w:szCs w:val="19"/>
          <w:lang w:val="en-IN" w:eastAsia="zh-CN"/>
        </w:rPr>
        <w:t xml:space="preserve"> at</w:t>
      </w:r>
      <w:r w:rsidRPr="00E960B6">
        <w:rPr>
          <w:sz w:val="19"/>
          <w:szCs w:val="19"/>
          <w:lang w:eastAsia="zh-CN"/>
        </w:rPr>
        <w:t xml:space="preserve"> </w:t>
      </w:r>
      <w:r w:rsidRPr="007E4FDD">
        <w:rPr>
          <w:sz w:val="19"/>
          <w:szCs w:val="19"/>
          <w:lang w:val="en-IN" w:eastAsia="zh-CN"/>
        </w:rPr>
        <w:t>165 nm</w:t>
      </w:r>
      <w:r>
        <w:rPr>
          <w:rFonts w:hint="eastAsia"/>
          <w:sz w:val="19"/>
          <w:szCs w:val="19"/>
          <w:lang w:val="en-IN" w:eastAsia="zh-CN"/>
        </w:rPr>
        <w:t xml:space="preserve"> with </w:t>
      </w:r>
      <w:r w:rsidRPr="005E1317">
        <w:rPr>
          <w:sz w:val="19"/>
          <w:szCs w:val="19"/>
          <w:lang w:eastAsia="zh-CN"/>
        </w:rPr>
        <w:t>6.8 mW</w:t>
      </w:r>
      <w:r w:rsidRPr="007E4FDD">
        <w:rPr>
          <w:sz w:val="19"/>
          <w:szCs w:val="19"/>
          <w:lang w:val="en-IN" w:eastAsia="zh-CN"/>
        </w:rPr>
        <w:t xml:space="preserve"> </w:t>
      </w:r>
      <w:r>
        <w:rPr>
          <w:rFonts w:hint="eastAsia"/>
          <w:sz w:val="19"/>
          <w:szCs w:val="19"/>
          <w:lang w:val="en-IN" w:eastAsia="zh-CN"/>
        </w:rPr>
        <w:t>was realized</w:t>
      </w:r>
      <w:r w:rsidRPr="007E4FDD">
        <w:rPr>
          <w:sz w:val="19"/>
          <w:szCs w:val="19"/>
          <w:lang w:val="en-IN" w:eastAsia="zh-CN"/>
        </w:rPr>
        <w:t xml:space="preserve"> by frequency-doubling of the 330 nm laser, which is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574529">
        <w:rPr>
          <w:sz w:val="19"/>
          <w:szCs w:val="19"/>
          <w:lang w:val="en-IN" w:eastAsia="zh-CN"/>
        </w:rPr>
        <w:t>almost the shortest VUV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574529">
        <w:rPr>
          <w:sz w:val="19"/>
          <w:szCs w:val="19"/>
          <w:lang w:val="en-IN" w:eastAsia="zh-CN"/>
        </w:rPr>
        <w:t>wavelength through SHG with KBe</w:t>
      </w:r>
      <w:r w:rsidRPr="00A1293B">
        <w:rPr>
          <w:sz w:val="19"/>
          <w:szCs w:val="19"/>
          <w:vertAlign w:val="subscript"/>
          <w:lang w:val="en-IN" w:eastAsia="zh-CN"/>
        </w:rPr>
        <w:t>2</w:t>
      </w:r>
      <w:r w:rsidRPr="00574529">
        <w:rPr>
          <w:sz w:val="19"/>
          <w:szCs w:val="19"/>
          <w:lang w:val="en-IN" w:eastAsia="zh-CN"/>
        </w:rPr>
        <w:t>BO</w:t>
      </w:r>
      <w:r w:rsidRPr="00A1293B">
        <w:rPr>
          <w:sz w:val="19"/>
          <w:szCs w:val="19"/>
          <w:vertAlign w:val="subscript"/>
          <w:lang w:val="en-IN" w:eastAsia="zh-CN"/>
        </w:rPr>
        <w:t>3</w:t>
      </w:r>
      <w:r w:rsidRPr="00574529">
        <w:rPr>
          <w:sz w:val="19"/>
          <w:szCs w:val="19"/>
          <w:lang w:val="en-IN" w:eastAsia="zh-CN"/>
        </w:rPr>
        <w:t>F</w:t>
      </w:r>
      <w:r w:rsidRPr="00A1293B">
        <w:rPr>
          <w:sz w:val="19"/>
          <w:szCs w:val="19"/>
          <w:vertAlign w:val="subscript"/>
          <w:lang w:val="en-IN" w:eastAsia="zh-CN"/>
        </w:rPr>
        <w:t>2</w:t>
      </w:r>
      <w:r w:rsidRPr="00574529">
        <w:rPr>
          <w:sz w:val="19"/>
          <w:szCs w:val="19"/>
          <w:lang w:val="en-IN" w:eastAsia="zh-CN"/>
        </w:rPr>
        <w:t xml:space="preserve"> (KBBF) crystal</w:t>
      </w:r>
      <w:r>
        <w:rPr>
          <w:rFonts w:hint="eastAsia"/>
          <w:sz w:val="19"/>
          <w:szCs w:val="19"/>
          <w:lang w:val="en-IN" w:eastAsia="zh-CN"/>
        </w:rPr>
        <w:t xml:space="preserve">. </w:t>
      </w:r>
      <w:r w:rsidRPr="00614C43">
        <w:rPr>
          <w:sz w:val="19"/>
          <w:szCs w:val="19"/>
          <w:lang w:val="en-IN" w:eastAsia="zh-CN"/>
        </w:rPr>
        <w:t>An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614C43">
        <w:rPr>
          <w:sz w:val="19"/>
          <w:szCs w:val="19"/>
          <w:lang w:val="en-IN" w:eastAsia="zh-CN"/>
        </w:rPr>
        <w:t>angle-resolved photoemission spectroscopy (ARPES) with thus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614C43">
        <w:rPr>
          <w:sz w:val="19"/>
          <w:szCs w:val="19"/>
          <w:lang w:val="en-IN" w:eastAsia="zh-CN"/>
        </w:rPr>
        <w:t>higher photon energy (7.52 eV) VUV 165 nm laser may be able to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614C43">
        <w:rPr>
          <w:sz w:val="19"/>
          <w:szCs w:val="19"/>
          <w:lang w:val="en-IN" w:eastAsia="zh-CN"/>
        </w:rPr>
        <w:t xml:space="preserve">reach larger momentum space and </w:t>
      </w:r>
      <w:r>
        <w:rPr>
          <w:rFonts w:hint="eastAsia"/>
          <w:sz w:val="19"/>
          <w:szCs w:val="19"/>
          <w:lang w:val="en-IN" w:eastAsia="zh-CN"/>
        </w:rPr>
        <w:t>enhanced</w:t>
      </w:r>
      <w:r w:rsidRPr="00614C43">
        <w:rPr>
          <w:sz w:val="19"/>
          <w:szCs w:val="19"/>
          <w:lang w:val="en-IN" w:eastAsia="zh-CN"/>
        </w:rPr>
        <w:t xml:space="preserve"> bulk sensitivity</w:t>
      </w:r>
      <w:r>
        <w:rPr>
          <w:rFonts w:hint="eastAsia"/>
          <w:sz w:val="19"/>
          <w:szCs w:val="19"/>
          <w:lang w:val="en-IN" w:eastAsia="zh-CN"/>
        </w:rPr>
        <w:t xml:space="preserve"> in probing the electronic structure of solids.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5973B9" w:rsidRDefault="00211904" w:rsidP="00F819C6">
      <w:pPr>
        <w:pStyle w:val="a3"/>
        <w:spacing w:before="2"/>
        <w:rPr>
          <w:rFonts w:ascii="Arial"/>
          <w:b/>
          <w:sz w:val="20"/>
        </w:rPr>
      </w:pPr>
      <w:r>
        <w:rPr>
          <w:noProof/>
          <w:lang w:eastAsia="zh-CN"/>
        </w:rPr>
        <w:drawing>
          <wp:inline distT="0" distB="0" distL="0" distR="0">
            <wp:extent cx="2663190" cy="1581785"/>
            <wp:effectExtent l="1905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190" cy="158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</w:t>
      </w:r>
    </w:p>
    <w:p w:rsidR="00FC448C" w:rsidRPr="00FC448C" w:rsidRDefault="00FC448C" w:rsidP="00F743F6">
      <w:pPr>
        <w:numPr>
          <w:ilvl w:val="0"/>
          <w:numId w:val="4"/>
        </w:numPr>
        <w:tabs>
          <w:tab w:val="left" w:pos="142"/>
        </w:tabs>
        <w:ind w:left="140" w:right="117" w:hangingChars="78" w:hanging="140"/>
        <w:rPr>
          <w:rFonts w:ascii="Calibri" w:eastAsia="Calibri" w:hAnsi="Calibri" w:cs="Calibri"/>
          <w:sz w:val="18"/>
          <w:lang w:val="en-IN"/>
        </w:rPr>
      </w:pPr>
      <w:r w:rsidRPr="00FC448C">
        <w:rPr>
          <w:rFonts w:ascii="Calibri" w:eastAsia="Calibri" w:hAnsi="Calibri" w:cs="Calibri"/>
          <w:sz w:val="18"/>
          <w:lang w:val="en-IN"/>
        </w:rPr>
        <w:t>Ming Chen, Zhi-chao Wang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, </w:t>
      </w:r>
      <w:r w:rsidRPr="00FC448C">
        <w:rPr>
          <w:rFonts w:ascii="Calibri" w:eastAsia="Calibri" w:hAnsi="Calibri" w:cs="Calibri"/>
          <w:sz w:val="18"/>
          <w:lang w:val="en-IN"/>
        </w:rPr>
        <w:t>Shen-jin Zhang</w:t>
      </w:r>
      <w:r w:rsidRPr="00FC448C">
        <w:rPr>
          <w:rFonts w:ascii="Calibri" w:eastAsia="Calibri" w:hAnsi="Calibri" w:cs="Calibri" w:hint="eastAsia"/>
          <w:sz w:val="18"/>
          <w:lang w:val="en-IN"/>
        </w:rPr>
        <w:t>,</w:t>
      </w:r>
      <w:r w:rsidRPr="00FC448C">
        <w:rPr>
          <w:rFonts w:ascii="Calibri" w:eastAsia="Calibri" w:hAnsi="Calibri" w:cs="Calibri"/>
          <w:sz w:val="18"/>
          <w:lang w:val="en-IN"/>
        </w:rPr>
        <w:t xml:space="preserve"> Bao-shan Wang, Feng Yang, Guo-chun Zhang,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 et al. 2016. </w:t>
      </w:r>
      <w:r w:rsidRPr="00FC448C">
        <w:rPr>
          <w:rFonts w:ascii="Calibri" w:eastAsia="Calibri" w:hAnsi="Calibri" w:cs="Calibri"/>
          <w:sz w:val="18"/>
          <w:lang w:val="en-IN"/>
        </w:rPr>
        <w:t>High-Power High-Beam-Quality 330-nm Laser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 </w:t>
      </w:r>
      <w:r w:rsidRPr="00FC448C">
        <w:rPr>
          <w:rFonts w:ascii="Calibri" w:eastAsia="Calibri" w:hAnsi="Calibri" w:cs="Calibri"/>
          <w:sz w:val="18"/>
          <w:lang w:val="en-IN"/>
        </w:rPr>
        <w:t>From a Frequency-Quadrupled Nd:YAG Laser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. </w:t>
      </w:r>
      <w:r w:rsidRPr="00FC448C">
        <w:rPr>
          <w:rFonts w:ascii="Calibri" w:eastAsia="Calibri" w:hAnsi="Calibri" w:cs="Calibri"/>
          <w:sz w:val="18"/>
          <w:lang w:val="en-IN"/>
        </w:rPr>
        <w:t>Journal of Luminescence</w:t>
      </w:r>
      <w:r w:rsidRPr="00FC448C">
        <w:rPr>
          <w:rFonts w:ascii="Calibri" w:eastAsia="Calibri" w:hAnsi="Calibri" w:cs="Calibri" w:hint="eastAsia"/>
          <w:sz w:val="18"/>
          <w:lang w:val="en-IN"/>
        </w:rPr>
        <w:t>.</w:t>
      </w:r>
      <w:r w:rsidRPr="00FC448C">
        <w:rPr>
          <w:rFonts w:ascii="Calibri" w:eastAsia="Calibri" w:hAnsi="Calibri" w:cs="Calibri"/>
          <w:sz w:val="18"/>
        </w:rPr>
        <w:t xml:space="preserve"> </w:t>
      </w:r>
      <w:r w:rsidRPr="00FC448C">
        <w:rPr>
          <w:rFonts w:ascii="Calibri" w:eastAsia="Calibri" w:hAnsi="Calibri" w:cs="Calibri"/>
          <w:sz w:val="18"/>
          <w:lang w:val="en-IN"/>
        </w:rPr>
        <w:t>172</w:t>
      </w:r>
      <w:r w:rsidRPr="00FC448C">
        <w:rPr>
          <w:rFonts w:ascii="Calibri" w:eastAsia="Calibri" w:hAnsi="Calibri" w:cs="Calibri" w:hint="eastAsia"/>
          <w:sz w:val="18"/>
          <w:lang w:val="en-IN"/>
        </w:rPr>
        <w:t>;</w:t>
      </w:r>
      <w:r w:rsidRPr="00FC448C">
        <w:rPr>
          <w:rFonts w:ascii="Calibri" w:eastAsia="Calibri" w:hAnsi="Calibri" w:cs="Calibri"/>
          <w:sz w:val="18"/>
          <w:lang w:val="en-IN"/>
        </w:rPr>
        <w:t xml:space="preserve"> 254–257</w:t>
      </w:r>
      <w:r w:rsidRPr="00FC448C">
        <w:rPr>
          <w:rFonts w:ascii="Calibri" w:eastAsia="Calibri" w:hAnsi="Calibri" w:cs="Calibri" w:hint="eastAsia"/>
          <w:sz w:val="18"/>
          <w:lang w:val="en-IN"/>
        </w:rPr>
        <w:t>.</w:t>
      </w:r>
    </w:p>
    <w:p w:rsidR="00FC448C" w:rsidRPr="00FC448C" w:rsidRDefault="00FC448C" w:rsidP="00F743F6">
      <w:pPr>
        <w:numPr>
          <w:ilvl w:val="0"/>
          <w:numId w:val="4"/>
        </w:numPr>
        <w:tabs>
          <w:tab w:val="left" w:pos="142"/>
        </w:tabs>
        <w:ind w:left="140" w:right="117" w:hangingChars="78" w:hanging="140"/>
        <w:rPr>
          <w:rFonts w:ascii="Calibri" w:eastAsia="Calibri" w:hAnsi="Calibri" w:cs="Calibri"/>
          <w:sz w:val="18"/>
          <w:lang w:val="en-IN"/>
        </w:rPr>
      </w:pPr>
      <w:r w:rsidRPr="00FC448C">
        <w:rPr>
          <w:rFonts w:ascii="Calibri" w:eastAsia="Calibri" w:hAnsi="Calibri" w:cs="Calibri"/>
          <w:sz w:val="18"/>
          <w:lang w:val="en-IN"/>
        </w:rPr>
        <w:t>Shi-Bo Dai, Ming Chen, Shen-Jin Zhang, Zhi-Min Wang,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 </w:t>
      </w:r>
      <w:r w:rsidRPr="00FC448C">
        <w:rPr>
          <w:rFonts w:ascii="Calibri" w:eastAsia="Calibri" w:hAnsi="Calibri" w:cs="Calibri"/>
          <w:sz w:val="18"/>
          <w:lang w:val="en-IN"/>
        </w:rPr>
        <w:t>Feng-Feng Zhang, Feng Yang, Zhi-Chao Wang, Nan Zong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, et al. 2016. </w:t>
      </w:r>
      <w:r w:rsidRPr="00FC448C">
        <w:rPr>
          <w:rFonts w:ascii="Calibri" w:eastAsia="Calibri" w:hAnsi="Calibri" w:cs="Calibri"/>
          <w:sz w:val="18"/>
          <w:lang w:val="en-IN"/>
        </w:rPr>
        <w:t>2.14 mW deep-ultraviolet laser at 165 nm by eighth-harmonic generation of a 1319 nm</w:t>
      </w:r>
      <w:r w:rsidRPr="00FC448C">
        <w:rPr>
          <w:rFonts w:ascii="Calibri" w:eastAsia="Calibri" w:hAnsi="Calibri" w:cs="Calibri" w:hint="eastAsia"/>
          <w:sz w:val="18"/>
          <w:lang w:val="en-IN"/>
        </w:rPr>
        <w:t xml:space="preserve"> </w:t>
      </w:r>
      <w:r w:rsidRPr="00FC448C">
        <w:rPr>
          <w:rFonts w:ascii="Calibri" w:eastAsia="Calibri" w:hAnsi="Calibri" w:cs="Calibri"/>
          <w:sz w:val="18"/>
          <w:lang w:val="en-IN"/>
        </w:rPr>
        <w:t>Nd:YAG laser in KBBF</w:t>
      </w:r>
      <w:r w:rsidRPr="00FC448C">
        <w:rPr>
          <w:rFonts w:ascii="Calibri" w:eastAsia="Calibri" w:hAnsi="Calibri" w:cs="Calibri" w:hint="eastAsia"/>
          <w:sz w:val="18"/>
          <w:lang w:val="en-IN"/>
        </w:rPr>
        <w:t>.</w:t>
      </w:r>
      <w:r w:rsidRPr="00FC448C">
        <w:rPr>
          <w:rFonts w:ascii="Calibri" w:eastAsia="Calibri" w:hAnsi="Calibri" w:cs="Calibri"/>
          <w:sz w:val="18"/>
        </w:rPr>
        <w:t xml:space="preserve"> </w:t>
      </w:r>
      <w:r w:rsidRPr="00FC448C">
        <w:rPr>
          <w:rFonts w:ascii="Calibri" w:eastAsia="Calibri" w:hAnsi="Calibri" w:cs="Calibri"/>
          <w:sz w:val="18"/>
          <w:lang w:val="en-IN"/>
        </w:rPr>
        <w:t>Laser Phys. Lett</w:t>
      </w:r>
      <w:r w:rsidRPr="00FC448C">
        <w:rPr>
          <w:rFonts w:ascii="Calibri" w:eastAsia="Calibri" w:hAnsi="Calibri" w:cs="Calibri" w:hint="eastAsia"/>
          <w:sz w:val="18"/>
          <w:lang w:val="en-IN"/>
        </w:rPr>
        <w:t>; 13.</w:t>
      </w:r>
    </w:p>
    <w:p w:rsidR="00FC448C" w:rsidRPr="00373483" w:rsidRDefault="00FC448C" w:rsidP="00F743F6">
      <w:pPr>
        <w:numPr>
          <w:ilvl w:val="0"/>
          <w:numId w:val="4"/>
        </w:numPr>
        <w:tabs>
          <w:tab w:val="left" w:pos="142"/>
        </w:tabs>
        <w:ind w:left="140" w:right="117" w:hangingChars="78" w:hanging="140"/>
        <w:rPr>
          <w:rFonts w:ascii="Calibri" w:eastAsia="Calibri" w:hAnsi="Calibri" w:cs="Calibri"/>
          <w:sz w:val="18"/>
          <w:lang w:val="en-IN"/>
        </w:rPr>
      </w:pPr>
      <w:r w:rsidRPr="00FC448C">
        <w:rPr>
          <w:rFonts w:ascii="Calibri" w:eastAsia="Calibri" w:hAnsi="Calibri" w:cs="Calibri"/>
          <w:sz w:val="18"/>
        </w:rPr>
        <w:t>Shen-jin  Zhang,  Da-fu  Cui,  Feng-feng  Zhang,  Zhi  Xua, Zhi-min  Wanga, Feng  Yang, et al. 2014</w:t>
      </w:r>
      <w:r w:rsidRPr="00FC448C">
        <w:rPr>
          <w:rFonts w:ascii="Calibri" w:eastAsia="Calibri" w:hAnsi="Calibri" w:cs="Calibri" w:hint="eastAsia"/>
          <w:sz w:val="18"/>
        </w:rPr>
        <w:t xml:space="preserve">. </w:t>
      </w:r>
      <w:r w:rsidRPr="00FC448C">
        <w:rPr>
          <w:rFonts w:ascii="Calibri" w:eastAsia="Calibri" w:hAnsi="Calibri" w:cs="Calibri"/>
          <w:sz w:val="18"/>
        </w:rPr>
        <w:t>High  power  all  solid  state  VUV  laser</w:t>
      </w:r>
      <w:r w:rsidRPr="00FC448C">
        <w:rPr>
          <w:rFonts w:ascii="Calibri" w:eastAsia="Calibri" w:hAnsi="Calibri" w:cs="Calibri" w:hint="eastAsia"/>
          <w:sz w:val="18"/>
        </w:rPr>
        <w:t xml:space="preserve">s. </w:t>
      </w:r>
      <w:r w:rsidRPr="00FC448C">
        <w:rPr>
          <w:rFonts w:ascii="Calibri" w:eastAsia="Calibri" w:hAnsi="Calibri" w:cs="Calibri"/>
          <w:sz w:val="18"/>
        </w:rPr>
        <w:t>Journal  of  Electron  Spectroscopy  and  Related  Phenomena</w:t>
      </w:r>
      <w:r w:rsidRPr="00FC448C">
        <w:rPr>
          <w:rFonts w:ascii="Calibri" w:eastAsia="Calibri" w:hAnsi="Calibri" w:cs="Calibri" w:hint="eastAsia"/>
          <w:sz w:val="18"/>
        </w:rPr>
        <w:t>.</w:t>
      </w:r>
      <w:r w:rsidRPr="00FC448C">
        <w:rPr>
          <w:rFonts w:ascii="Calibri" w:eastAsia="Calibri" w:hAnsi="Calibri" w:cs="Calibri"/>
          <w:sz w:val="18"/>
        </w:rPr>
        <w:t xml:space="preserve"> 196</w:t>
      </w:r>
      <w:r w:rsidRPr="00FC448C">
        <w:rPr>
          <w:rFonts w:ascii="Calibri" w:eastAsia="Calibri" w:hAnsi="Calibri" w:cs="Calibri" w:hint="eastAsia"/>
          <w:sz w:val="18"/>
        </w:rPr>
        <w:t>;</w:t>
      </w:r>
      <w:r w:rsidRPr="00FC448C">
        <w:rPr>
          <w:rFonts w:ascii="Calibri" w:eastAsia="Calibri" w:hAnsi="Calibri" w:cs="Calibri"/>
          <w:sz w:val="18"/>
        </w:rPr>
        <w:t>20–23</w:t>
      </w:r>
    </w:p>
    <w:p w:rsidR="00373483" w:rsidRPr="00AE6A2E" w:rsidRDefault="00C97685" w:rsidP="00F743F6">
      <w:pPr>
        <w:numPr>
          <w:ilvl w:val="0"/>
          <w:numId w:val="4"/>
        </w:numPr>
        <w:tabs>
          <w:tab w:val="left" w:pos="142"/>
        </w:tabs>
        <w:ind w:left="140" w:right="117" w:hangingChars="78" w:hanging="140"/>
        <w:rPr>
          <w:rFonts w:ascii="Calibri" w:eastAsia="Calibri" w:hAnsi="Calibri" w:cs="Calibri"/>
          <w:sz w:val="18"/>
        </w:rPr>
      </w:pPr>
      <w:r w:rsidRPr="00C97685">
        <w:rPr>
          <w:rFonts w:ascii="Calibri" w:eastAsiaTheme="minorEastAsia" w:hAnsi="Calibri" w:cs="Calibri"/>
          <w:sz w:val="18"/>
          <w:lang w:eastAsia="zh-CN"/>
        </w:rPr>
        <w:t xml:space="preserve">Zhichao Wang, Baoshan Wang, Ming Chen, Feng Yang, Shenjin Zhang, Xiaowen Zhang, Yong Bo, </w:t>
      </w:r>
      <w:r w:rsidR="001C19DF">
        <w:rPr>
          <w:rFonts w:ascii="Calibri" w:eastAsiaTheme="minorEastAsia" w:hAnsi="Calibri" w:cs="Calibri" w:hint="eastAsia"/>
          <w:sz w:val="18"/>
          <w:lang w:eastAsia="zh-CN"/>
        </w:rPr>
        <w:t>et al. 2015</w:t>
      </w:r>
      <w:r w:rsidRPr="00C97685">
        <w:rPr>
          <w:rFonts w:ascii="Calibri" w:eastAsiaTheme="minorEastAsia" w:hAnsi="Calibri" w:cs="Calibri"/>
          <w:sz w:val="18"/>
          <w:lang w:eastAsia="zh-CN"/>
        </w:rPr>
        <w:t>.</w:t>
      </w:r>
      <w:r w:rsidR="001509FB" w:rsidRPr="001509FB">
        <w:rPr>
          <w:rFonts w:ascii="Calibri" w:eastAsia="Calibri" w:hAnsi="Calibri" w:cs="Calibri"/>
          <w:sz w:val="18"/>
        </w:rPr>
        <w:t>High-power 660.5 nm red laser from</w:t>
      </w:r>
      <w:r w:rsidR="001509FB" w:rsidRPr="001509FB">
        <w:rPr>
          <w:rFonts w:ascii="Calibri" w:eastAsiaTheme="minorEastAsia" w:hAnsi="Calibri" w:cs="Calibri" w:hint="eastAsia"/>
          <w:sz w:val="18"/>
          <w:lang w:eastAsia="zh-CN"/>
        </w:rPr>
        <w:t xml:space="preserve"> </w:t>
      </w:r>
      <w:r w:rsidR="001509FB" w:rsidRPr="00C409E5">
        <w:rPr>
          <w:rFonts w:ascii="Calibri" w:eastAsiaTheme="minorEastAsia" w:hAnsi="Calibri" w:cs="Calibri"/>
          <w:sz w:val="18"/>
          <w:lang w:eastAsia="zh-CN"/>
        </w:rPr>
        <w:t>diode-side-pumped intracavity</w:t>
      </w:r>
      <w:r w:rsidR="001509FB">
        <w:rPr>
          <w:rFonts w:ascii="Calibri" w:eastAsiaTheme="minorEastAsia" w:hAnsi="Calibri" w:cs="Calibri" w:hint="eastAsia"/>
          <w:sz w:val="18"/>
          <w:lang w:eastAsia="zh-CN"/>
        </w:rPr>
        <w:t xml:space="preserve"> </w:t>
      </w:r>
      <w:r w:rsidR="001509FB" w:rsidRPr="00C409E5">
        <w:rPr>
          <w:rFonts w:ascii="Calibri" w:eastAsiaTheme="minorEastAsia" w:hAnsi="Calibri" w:cs="Calibri"/>
          <w:sz w:val="18"/>
          <w:lang w:eastAsia="zh-CN"/>
        </w:rPr>
        <w:t>frequenc</w:t>
      </w:r>
      <w:r w:rsidR="001509FB" w:rsidRPr="00AE6A2E">
        <w:rPr>
          <w:rFonts w:ascii="Calibri" w:eastAsia="Calibri" w:hAnsi="Calibri" w:cs="Calibri"/>
          <w:sz w:val="18"/>
        </w:rPr>
        <w:t>y-doubled Nd:YLF laser</w:t>
      </w:r>
      <w:r w:rsidR="001509FB" w:rsidRPr="00AE6A2E">
        <w:rPr>
          <w:rFonts w:ascii="Calibri" w:eastAsia="Calibri" w:hAnsi="Calibri" w:cs="Calibri" w:hint="eastAsia"/>
          <w:sz w:val="18"/>
        </w:rPr>
        <w:t>.</w:t>
      </w:r>
      <w:r w:rsidRPr="00AE6A2E">
        <w:rPr>
          <w:rFonts w:ascii="Calibri" w:eastAsia="Calibri" w:hAnsi="Calibri" w:cs="Calibri"/>
          <w:sz w:val="18"/>
        </w:rPr>
        <w:t xml:space="preserve"> </w:t>
      </w:r>
      <w:r w:rsidR="00C409E5" w:rsidRPr="00AE6A2E">
        <w:rPr>
          <w:rFonts w:ascii="Calibri" w:eastAsia="Calibri" w:hAnsi="Calibri" w:cs="Calibri"/>
          <w:sz w:val="18"/>
        </w:rPr>
        <w:t>Laser Phys. Lett. 12</w:t>
      </w:r>
      <w:r w:rsidR="006F720F" w:rsidRPr="00AE6A2E">
        <w:rPr>
          <w:rFonts w:ascii="Calibri" w:eastAsia="Calibri" w:hAnsi="Calibri" w:cs="Calibri" w:hint="eastAsia"/>
          <w:sz w:val="18"/>
        </w:rPr>
        <w:t>;</w:t>
      </w:r>
      <w:r w:rsidR="00C409E5" w:rsidRPr="00AE6A2E">
        <w:rPr>
          <w:rFonts w:ascii="Calibri" w:eastAsia="Calibri" w:hAnsi="Calibri" w:cs="Calibri"/>
          <w:sz w:val="18"/>
        </w:rPr>
        <w:t>125801</w:t>
      </w:r>
      <w:r w:rsidR="006F720F" w:rsidRPr="00AE6A2E">
        <w:rPr>
          <w:rFonts w:ascii="Calibri" w:eastAsia="Calibri" w:hAnsi="Calibri" w:cs="Calibri" w:hint="eastAsia"/>
          <w:sz w:val="18"/>
        </w:rPr>
        <w:t>.</w:t>
      </w:r>
    </w:p>
    <w:p w:rsidR="00373483" w:rsidRPr="00BF709E" w:rsidRDefault="00C74EF6" w:rsidP="00F743F6">
      <w:pPr>
        <w:pStyle w:val="a4"/>
        <w:numPr>
          <w:ilvl w:val="0"/>
          <w:numId w:val="4"/>
        </w:numPr>
        <w:tabs>
          <w:tab w:val="left" w:pos="142"/>
        </w:tabs>
        <w:ind w:left="140" w:right="117" w:hangingChars="78" w:hanging="140"/>
        <w:rPr>
          <w:sz w:val="18"/>
          <w:szCs w:val="18"/>
        </w:rPr>
      </w:pPr>
      <w:r w:rsidRPr="00BF709E">
        <w:rPr>
          <w:sz w:val="18"/>
          <w:szCs w:val="18"/>
        </w:rPr>
        <w:t>Ming Chen, Zhi-chao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BF709E">
        <w:rPr>
          <w:sz w:val="18"/>
          <w:szCs w:val="18"/>
        </w:rPr>
        <w:t>Wang, Shen-jin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BF709E">
        <w:rPr>
          <w:sz w:val="18"/>
          <w:szCs w:val="18"/>
        </w:rPr>
        <w:t>Zhang, Feng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BF709E">
        <w:rPr>
          <w:sz w:val="18"/>
          <w:szCs w:val="18"/>
        </w:rPr>
        <w:t>Yang, Feng-feng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BF709E">
        <w:rPr>
          <w:sz w:val="18"/>
          <w:szCs w:val="18"/>
        </w:rPr>
        <w:t>Zhang</w:t>
      </w:r>
      <w:r w:rsidRPr="00BF709E">
        <w:rPr>
          <w:rFonts w:eastAsiaTheme="minorEastAsia" w:hint="eastAsia"/>
          <w:sz w:val="18"/>
          <w:szCs w:val="18"/>
          <w:lang w:eastAsia="zh-CN"/>
        </w:rPr>
        <w:t>, et al.</w:t>
      </w:r>
      <w:r w:rsidR="00AE6A2E" w:rsidRPr="00BF709E">
        <w:rPr>
          <w:sz w:val="18"/>
          <w:szCs w:val="18"/>
        </w:rPr>
        <w:t>1319nm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and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1356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nm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dual-wavelength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operation</w:t>
      </w:r>
      <w:r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of</w:t>
      </w:r>
      <w:r w:rsidR="00AE6A2E" w:rsidRPr="00BF709E">
        <w:rPr>
          <w:rFonts w:hint="eastAsia"/>
          <w:sz w:val="18"/>
          <w:szCs w:val="18"/>
        </w:rPr>
        <w:t xml:space="preserve"> </w:t>
      </w:r>
      <w:r w:rsidR="00AE6A2E" w:rsidRPr="00BF709E">
        <w:rPr>
          <w:sz w:val="18"/>
          <w:szCs w:val="18"/>
        </w:rPr>
        <w:t>diode-side-pumped Nd:YAG</w:t>
      </w:r>
      <w:r w:rsidR="00BA00A5" w:rsidRPr="00BF709E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AE6A2E" w:rsidRPr="00BF709E">
        <w:rPr>
          <w:sz w:val="18"/>
          <w:szCs w:val="18"/>
        </w:rPr>
        <w:t>laser</w:t>
      </w:r>
      <w:r w:rsidR="00AE6A2E" w:rsidRPr="00BF709E">
        <w:rPr>
          <w:rFonts w:hint="eastAsia"/>
          <w:sz w:val="18"/>
          <w:szCs w:val="18"/>
        </w:rPr>
        <w:t>.</w:t>
      </w:r>
      <w:r w:rsidR="00D84573">
        <w:rPr>
          <w:rFonts w:eastAsiaTheme="minorEastAsia" w:hint="eastAsia"/>
          <w:sz w:val="18"/>
          <w:szCs w:val="18"/>
          <w:lang w:eastAsia="zh-CN"/>
        </w:rPr>
        <w:t xml:space="preserve"> 2015. </w:t>
      </w:r>
      <w:r w:rsidR="009B5A1A" w:rsidRPr="009B5A1A">
        <w:rPr>
          <w:rFonts w:eastAsiaTheme="minorEastAsia"/>
          <w:sz w:val="18"/>
          <w:szCs w:val="18"/>
          <w:lang w:eastAsia="zh-CN"/>
        </w:rPr>
        <w:t>Optics &amp;Laser</w:t>
      </w:r>
      <w:r w:rsidR="009B5A1A"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9B5A1A" w:rsidRPr="009B5A1A">
        <w:rPr>
          <w:rFonts w:eastAsiaTheme="minorEastAsia"/>
          <w:sz w:val="18"/>
          <w:szCs w:val="18"/>
          <w:lang w:eastAsia="zh-CN"/>
        </w:rPr>
        <w:t>Technology</w:t>
      </w:r>
      <w:r w:rsidR="009B5A1A">
        <w:rPr>
          <w:rFonts w:eastAsiaTheme="minorEastAsia" w:hint="eastAsia"/>
          <w:sz w:val="18"/>
          <w:szCs w:val="18"/>
          <w:lang w:eastAsia="zh-CN"/>
        </w:rPr>
        <w:t xml:space="preserve">. </w:t>
      </w:r>
      <w:r w:rsidR="009B5A1A" w:rsidRPr="009B5A1A">
        <w:rPr>
          <w:rFonts w:eastAsiaTheme="minorEastAsia"/>
          <w:sz w:val="18"/>
          <w:szCs w:val="18"/>
          <w:lang w:eastAsia="zh-CN"/>
        </w:rPr>
        <w:t>79(2016)52–54</w:t>
      </w:r>
      <w:r w:rsidR="009B5A1A">
        <w:rPr>
          <w:rFonts w:eastAsiaTheme="minorEastAsia" w:hint="eastAsia"/>
          <w:sz w:val="18"/>
          <w:szCs w:val="18"/>
          <w:lang w:eastAsia="zh-CN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546C6C">
          <w:type w:val="continuous"/>
          <w:pgSz w:w="11910" w:h="16840"/>
          <w:pgMar w:top="1740" w:right="600" w:bottom="840" w:left="620" w:header="720" w:footer="378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041406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305574" w:rsidP="00404E5B">
      <w:pPr>
        <w:spacing w:before="92"/>
        <w:ind w:right="4234"/>
        <w:rPr>
          <w:rFonts w:ascii="Arial"/>
        </w:rPr>
      </w:pPr>
      <w:r>
        <w:rPr>
          <w:noProof/>
          <w:sz w:val="19"/>
          <w:szCs w:val="19"/>
          <w:lang w:eastAsia="zh-CN"/>
        </w:rPr>
        <w:drawing>
          <wp:inline distT="0" distB="0" distL="0" distR="0">
            <wp:extent cx="1404000" cy="1332000"/>
            <wp:effectExtent l="19050" t="0" r="5700" b="0"/>
            <wp:docPr id="3" name="图片 5" descr="_M01249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_M012496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3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EE7166" w:rsidRDefault="00EE7166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hint="eastAsia"/>
          <w:sz w:val="19"/>
          <w:szCs w:val="19"/>
          <w:lang w:eastAsia="zh-CN"/>
        </w:rPr>
        <w:t>Shen-Jin Zhang</w:t>
      </w:r>
      <w:r w:rsidRPr="0005164C">
        <w:rPr>
          <w:sz w:val="19"/>
          <w:szCs w:val="19"/>
        </w:rPr>
        <w:t xml:space="preserve"> </w:t>
      </w:r>
      <w:r>
        <w:rPr>
          <w:rFonts w:hint="eastAsia"/>
          <w:sz w:val="19"/>
          <w:szCs w:val="19"/>
          <w:lang w:eastAsia="zh-CN"/>
        </w:rPr>
        <w:t xml:space="preserve">received the </w:t>
      </w:r>
      <w:r w:rsidRPr="0005164C">
        <w:rPr>
          <w:sz w:val="19"/>
          <w:szCs w:val="19"/>
        </w:rPr>
        <w:t xml:space="preserve">PhD </w:t>
      </w:r>
      <w:r>
        <w:rPr>
          <w:rFonts w:hint="eastAsia"/>
          <w:sz w:val="19"/>
          <w:szCs w:val="19"/>
          <w:lang w:eastAsia="zh-CN"/>
        </w:rPr>
        <w:t>degree</w:t>
      </w:r>
      <w:r w:rsidRPr="0005164C">
        <w:rPr>
          <w:sz w:val="19"/>
          <w:szCs w:val="19"/>
        </w:rPr>
        <w:t xml:space="preserve"> from </w:t>
      </w:r>
      <w:r>
        <w:rPr>
          <w:sz w:val="19"/>
          <w:szCs w:val="19"/>
        </w:rPr>
        <w:t>X</w:t>
      </w:r>
      <w:r>
        <w:rPr>
          <w:rFonts w:hint="eastAsia"/>
          <w:sz w:val="19"/>
          <w:szCs w:val="19"/>
          <w:lang w:eastAsia="zh-CN"/>
        </w:rPr>
        <w:t>idian</w:t>
      </w:r>
      <w:r w:rsidRPr="0005164C">
        <w:rPr>
          <w:sz w:val="19"/>
          <w:szCs w:val="19"/>
        </w:rPr>
        <w:t xml:space="preserve"> University</w:t>
      </w:r>
      <w:r>
        <w:rPr>
          <w:rFonts w:hint="eastAsia"/>
          <w:sz w:val="19"/>
          <w:szCs w:val="19"/>
          <w:lang w:eastAsia="zh-CN"/>
        </w:rPr>
        <w:t xml:space="preserve">, </w:t>
      </w:r>
      <w:r w:rsidRPr="004F0686">
        <w:rPr>
          <w:rFonts w:hint="eastAsia"/>
          <w:sz w:val="19"/>
          <w:szCs w:val="19"/>
          <w:lang w:eastAsia="zh-CN"/>
        </w:rPr>
        <w:t>Xian, China in 2006</w:t>
      </w:r>
      <w:r>
        <w:rPr>
          <w:rFonts w:hint="eastAsia"/>
          <w:sz w:val="19"/>
          <w:szCs w:val="19"/>
          <w:lang w:eastAsia="zh-CN"/>
        </w:rPr>
        <w:t>.</w:t>
      </w:r>
      <w:r w:rsidRPr="0005164C">
        <w:rPr>
          <w:sz w:val="19"/>
          <w:szCs w:val="19"/>
        </w:rPr>
        <w:t xml:space="preserve"> He is the </w:t>
      </w:r>
      <w:r>
        <w:rPr>
          <w:rFonts w:hint="eastAsia"/>
          <w:sz w:val="19"/>
          <w:szCs w:val="19"/>
          <w:lang w:eastAsia="zh-CN"/>
        </w:rPr>
        <w:t>deputy d</w:t>
      </w:r>
      <w:r w:rsidRPr="0005164C">
        <w:rPr>
          <w:sz w:val="19"/>
          <w:szCs w:val="19"/>
        </w:rPr>
        <w:t>irector of</w:t>
      </w:r>
      <w:r w:rsidRPr="00F96643">
        <w:rPr>
          <w:sz w:val="19"/>
          <w:szCs w:val="19"/>
          <w:lang w:val="en-IN" w:eastAsia="en-IN"/>
        </w:rPr>
        <w:t xml:space="preserve"> </w:t>
      </w:r>
      <w:r w:rsidRPr="00F96643">
        <w:rPr>
          <w:sz w:val="19"/>
          <w:szCs w:val="19"/>
          <w:lang w:val="en-IN"/>
        </w:rPr>
        <w:t>Key Lab of Function Crystal and Laser Technology, Technical Institute of Physics and Chemistry, Chinese</w:t>
      </w:r>
      <w:r w:rsidRPr="00F96643">
        <w:rPr>
          <w:rFonts w:hint="eastAsia"/>
          <w:sz w:val="19"/>
          <w:szCs w:val="19"/>
          <w:lang w:val="en-IN"/>
        </w:rPr>
        <w:t xml:space="preserve"> </w:t>
      </w:r>
      <w:r w:rsidRPr="00F96643">
        <w:rPr>
          <w:sz w:val="19"/>
          <w:szCs w:val="19"/>
          <w:lang w:val="en-IN"/>
        </w:rPr>
        <w:t>Academy of Sciences</w:t>
      </w:r>
      <w:r>
        <w:rPr>
          <w:rFonts w:hint="eastAsia"/>
          <w:sz w:val="19"/>
          <w:szCs w:val="19"/>
          <w:lang w:val="en-IN" w:eastAsia="zh-CN"/>
        </w:rPr>
        <w:t>.</w:t>
      </w:r>
      <w:r w:rsidRPr="0005164C">
        <w:rPr>
          <w:sz w:val="19"/>
          <w:szCs w:val="19"/>
        </w:rPr>
        <w:t xml:space="preserve"> </w:t>
      </w:r>
      <w:r>
        <w:rPr>
          <w:rFonts w:hint="eastAsia"/>
          <w:sz w:val="19"/>
          <w:szCs w:val="19"/>
          <w:lang w:eastAsia="zh-CN"/>
        </w:rPr>
        <w:t xml:space="preserve">His research interests include nonlinear optics, UV &amp; VUV laser and their applications. </w:t>
      </w:r>
      <w:r w:rsidRPr="0005164C">
        <w:rPr>
          <w:sz w:val="19"/>
          <w:szCs w:val="19"/>
        </w:rPr>
        <w:t>He has published more than 25 papers in reputed journals</w:t>
      </w:r>
      <w:r>
        <w:rPr>
          <w:rFonts w:hint="eastAsia"/>
          <w:sz w:val="19"/>
          <w:szCs w:val="19"/>
          <w:lang w:eastAsia="zh-CN"/>
        </w:rPr>
        <w:t>.</w:t>
      </w:r>
    </w:p>
    <w:p w:rsidR="00AE3E37" w:rsidRPr="00C54EFF" w:rsidRDefault="00A9710C" w:rsidP="00831EFB">
      <w:pPr>
        <w:spacing w:before="62"/>
        <w:ind w:left="1" w:right="4235" w:firstLineChars="2733" w:firstLine="3826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>Email:</w:t>
      </w:r>
      <w:r w:rsidR="00C54EFF">
        <w:rPr>
          <w:rFonts w:eastAsiaTheme="minorEastAsia" w:hint="eastAsia"/>
          <w:lang w:eastAsia="zh-CN"/>
        </w:rPr>
        <w:t>zhangshenjin@163.c</w:t>
      </w:r>
      <w:r w:rsidR="00831EFB">
        <w:rPr>
          <w:rFonts w:eastAsiaTheme="minorEastAsia" w:hint="eastAsia"/>
          <w:lang w:eastAsia="zh-CN"/>
        </w:rPr>
        <w:t>om</w:t>
      </w:r>
    </w:p>
    <w:p w:rsidR="00AE3E37" w:rsidRDefault="00041406" w:rsidP="003C385E">
      <w:pPr>
        <w:pStyle w:val="a3"/>
        <w:spacing w:before="2"/>
        <w:rPr>
          <w:rFonts w:ascii="Arial"/>
          <w:sz w:val="20"/>
        </w:rPr>
      </w:pPr>
      <w:r w:rsidRPr="00041406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546C6C">
          <w:type w:val="continuous"/>
          <w:pgSz w:w="11910" w:h="16840"/>
          <w:pgMar w:top="1740" w:right="600" w:bottom="840" w:left="620" w:header="720" w:footer="378" w:gutter="0"/>
          <w:cols w:space="720"/>
        </w:sectPr>
      </w:pPr>
    </w:p>
    <w:p w:rsidR="00AE3E37" w:rsidRPr="00DC1456" w:rsidRDefault="00DC1456">
      <w:pPr>
        <w:pStyle w:val="a3"/>
        <w:spacing w:before="3"/>
        <w:rPr>
          <w:rFonts w:ascii="Minion Pro" w:eastAsiaTheme="minorEastAsia"/>
          <w:sz w:val="26"/>
          <w:lang w:eastAsia="zh-CN"/>
        </w:rPr>
      </w:pPr>
      <w:r>
        <w:rPr>
          <w:rFonts w:ascii="Minion Pro"/>
          <w:sz w:val="26"/>
        </w:rPr>
        <w:lastRenderedPageBreak/>
        <w:t>If</w:t>
      </w:r>
      <w:r>
        <w:rPr>
          <w:rFonts w:ascii="Minion Pro" w:eastAsiaTheme="minorEastAsia" w:hint="eastAsia"/>
          <w:sz w:val="26"/>
          <w:lang w:eastAsia="zh-CN"/>
        </w:rPr>
        <w:t xml:space="preserve"> I can</w:t>
      </w:r>
      <w:r>
        <w:rPr>
          <w:rFonts w:ascii="Minion Pro" w:eastAsiaTheme="minorEastAsia"/>
          <w:sz w:val="26"/>
          <w:lang w:eastAsia="zh-CN"/>
        </w:rPr>
        <w:t>’</w:t>
      </w:r>
      <w:r>
        <w:rPr>
          <w:rFonts w:ascii="Minion Pro" w:eastAsiaTheme="minorEastAsia" w:hint="eastAsia"/>
          <w:sz w:val="26"/>
          <w:lang w:eastAsia="zh-CN"/>
        </w:rPr>
        <w:t xml:space="preserve">t </w:t>
      </w:r>
      <w:r>
        <w:rPr>
          <w:rFonts w:ascii="Minion Pro" w:eastAsiaTheme="minorEastAsia"/>
          <w:sz w:val="26"/>
          <w:lang w:eastAsia="zh-CN"/>
        </w:rPr>
        <w:t>attend</w:t>
      </w:r>
      <w:r>
        <w:rPr>
          <w:rFonts w:ascii="Minion Pro" w:eastAsiaTheme="minorEastAsia" w:hint="eastAsia"/>
          <w:sz w:val="26"/>
          <w:lang w:eastAsia="zh-CN"/>
        </w:rPr>
        <w:t xml:space="preserve"> the meeting, the abstract will not be published.</w:t>
      </w:r>
    </w:p>
    <w:sectPr w:rsidR="00AE3E37" w:rsidRPr="00DC145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4E8" w:rsidRDefault="00C814E8">
      <w:r>
        <w:separator/>
      </w:r>
    </w:p>
  </w:endnote>
  <w:endnote w:type="continuationSeparator" w:id="1">
    <w:p w:rsidR="00C814E8" w:rsidRDefault="00C81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546C6C" w:rsidRDefault="00041406">
    <w:pPr>
      <w:pStyle w:val="a3"/>
      <w:spacing w:line="14" w:lineRule="auto"/>
      <w:rPr>
        <w:rFonts w:eastAsiaTheme="minorEastAsia" w:hint="eastAsia"/>
        <w:sz w:val="20"/>
        <w:lang w:eastAsia="zh-CN"/>
      </w:rPr>
    </w:pPr>
    <w:r w:rsidRPr="0004140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4E8" w:rsidRDefault="00C814E8">
      <w:r>
        <w:separator/>
      </w:r>
    </w:p>
  </w:footnote>
  <w:footnote w:type="continuationSeparator" w:id="1">
    <w:p w:rsidR="00C814E8" w:rsidRDefault="00C814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41406">
    <w:pPr>
      <w:pStyle w:val="a3"/>
      <w:spacing w:line="14" w:lineRule="auto"/>
      <w:rPr>
        <w:sz w:val="20"/>
      </w:rPr>
    </w:pPr>
    <w:r w:rsidRPr="0004140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41406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6696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5D82C28"/>
    <w:multiLevelType w:val="hybridMultilevel"/>
    <w:tmpl w:val="F22E8BCA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13C27"/>
    <w:rsid w:val="00041406"/>
    <w:rsid w:val="000E2911"/>
    <w:rsid w:val="000E4603"/>
    <w:rsid w:val="00104CE8"/>
    <w:rsid w:val="001263DF"/>
    <w:rsid w:val="00126A90"/>
    <w:rsid w:val="00134ED6"/>
    <w:rsid w:val="001509FB"/>
    <w:rsid w:val="001C19DF"/>
    <w:rsid w:val="00211904"/>
    <w:rsid w:val="0024210F"/>
    <w:rsid w:val="00292ED9"/>
    <w:rsid w:val="002C0761"/>
    <w:rsid w:val="002F4DD7"/>
    <w:rsid w:val="00305574"/>
    <w:rsid w:val="00322591"/>
    <w:rsid w:val="00373483"/>
    <w:rsid w:val="003A7650"/>
    <w:rsid w:val="003C385E"/>
    <w:rsid w:val="003C5DAA"/>
    <w:rsid w:val="00404E5B"/>
    <w:rsid w:val="00414F7B"/>
    <w:rsid w:val="004355DC"/>
    <w:rsid w:val="004749B4"/>
    <w:rsid w:val="00494130"/>
    <w:rsid w:val="004F3523"/>
    <w:rsid w:val="00546C6C"/>
    <w:rsid w:val="005973B9"/>
    <w:rsid w:val="005B3A56"/>
    <w:rsid w:val="005C26E9"/>
    <w:rsid w:val="006060CE"/>
    <w:rsid w:val="0063497F"/>
    <w:rsid w:val="006B2C1E"/>
    <w:rsid w:val="006F720F"/>
    <w:rsid w:val="007555A2"/>
    <w:rsid w:val="007A6D89"/>
    <w:rsid w:val="00831EFB"/>
    <w:rsid w:val="00873DF0"/>
    <w:rsid w:val="008756E6"/>
    <w:rsid w:val="009B2D44"/>
    <w:rsid w:val="009B5A1A"/>
    <w:rsid w:val="00A07E82"/>
    <w:rsid w:val="00A70977"/>
    <w:rsid w:val="00A8126A"/>
    <w:rsid w:val="00A860FE"/>
    <w:rsid w:val="00A9710C"/>
    <w:rsid w:val="00AE3E37"/>
    <w:rsid w:val="00AE6A2E"/>
    <w:rsid w:val="00B21A57"/>
    <w:rsid w:val="00B562E7"/>
    <w:rsid w:val="00B902EE"/>
    <w:rsid w:val="00BA00A5"/>
    <w:rsid w:val="00BF709E"/>
    <w:rsid w:val="00C33602"/>
    <w:rsid w:val="00C409E5"/>
    <w:rsid w:val="00C54EFF"/>
    <w:rsid w:val="00C74EF6"/>
    <w:rsid w:val="00C814E8"/>
    <w:rsid w:val="00C97685"/>
    <w:rsid w:val="00CD6F55"/>
    <w:rsid w:val="00D84573"/>
    <w:rsid w:val="00DC1456"/>
    <w:rsid w:val="00DE3104"/>
    <w:rsid w:val="00E113D6"/>
    <w:rsid w:val="00E86F92"/>
    <w:rsid w:val="00EB7157"/>
    <w:rsid w:val="00EE7166"/>
    <w:rsid w:val="00F72EEA"/>
    <w:rsid w:val="00F743F6"/>
    <w:rsid w:val="00F819C6"/>
    <w:rsid w:val="00F84CAE"/>
    <w:rsid w:val="00FB6FBA"/>
    <w:rsid w:val="00FC4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标题 1 Char"/>
    <w:link w:val="1"/>
    <w:uiPriority w:val="1"/>
    <w:locked/>
    <w:rsid w:val="00A8126A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张申金</cp:lastModifiedBy>
  <cp:revision>65</cp:revision>
  <dcterms:created xsi:type="dcterms:W3CDTF">2018-04-25T10:36:00Z</dcterms:created>
  <dcterms:modified xsi:type="dcterms:W3CDTF">2019-12-25T02:34:00Z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