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1EB" w:rsidRDefault="00293B60"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293B60" w:rsidP="00293B60">
                            <w:pPr>
                              <w:rPr>
                                <w:b/>
                                <w:color w:val="0000FF"/>
                                <w:lang w:val="en-IN"/>
                              </w:rPr>
                            </w:pPr>
                            <w:r>
                              <w:rPr>
                                <w:noProof/>
                                <w:lang w:eastAsia="en-US"/>
                              </w:rPr>
                              <w:drawing>
                                <wp:inline distT="0" distB="0" distL="0" distR="0" wp14:anchorId="64897765" wp14:editId="0F3DE5ED">
                                  <wp:extent cx="1456683" cy="1350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10261" cy="140032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IGT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OfwgZPTAgAAuwUAAA4AAAAAAAAAAAAAAAAALgIAAGRycy9l&#10;Mm9Eb2MueG1sUEsBAi0AFAAGAAgAAAAhAMFYNhPgAAAACgEAAA8AAAAAAAAAAAAAAAAALQUAAGRy&#10;cy9kb3ducmV2LnhtbFBLBQYAAAAABAAEAPMAAAA6BgAAAAA=&#10;" strokecolor="#9bbb59" strokeweight="2.5pt">
                <v:shadow color="#868686"/>
                <v:textbox>
                  <w:txbxContent>
                    <w:p w:rsidR="00AF61EB" w:rsidRPr="00B03DB8" w:rsidRDefault="00293B60" w:rsidP="00293B60">
                      <w:pPr>
                        <w:rPr>
                          <w:b/>
                          <w:color w:val="0000FF"/>
                          <w:lang w:val="en-IN"/>
                        </w:rPr>
                      </w:pPr>
                      <w:r>
                        <w:rPr>
                          <w:noProof/>
                          <w:lang w:eastAsia="en-US"/>
                        </w:rPr>
                        <w:drawing>
                          <wp:inline distT="0" distB="0" distL="0" distR="0" wp14:anchorId="64897765" wp14:editId="0F3DE5ED">
                            <wp:extent cx="1456683" cy="1350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10261" cy="1400323"/>
                                    </a:xfrm>
                                    <a:prstGeom prst="rect">
                                      <a:avLst/>
                                    </a:prstGeom>
                                  </pic:spPr>
                                </pic:pic>
                              </a:graphicData>
                            </a:graphic>
                          </wp:inline>
                        </w:drawing>
                      </w:r>
                    </w:p>
                  </w:txbxContent>
                </v:textbox>
              </v:roundrect>
            </w:pict>
          </mc:Fallback>
        </mc:AlternateContent>
      </w:r>
      <w:r w:rsidRPr="00293B60">
        <w:rPr>
          <w:rStyle w:val="Normal"/>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293B60">
        <w:rPr>
          <w:rFonts w:eastAsia="MS PGothic"/>
          <w:b/>
          <w:noProof/>
          <w:color w:val="000000"/>
          <w:sz w:val="28"/>
          <w:szCs w:val="28"/>
          <w:lang w:eastAsia="en-US"/>
        </w:rPr>
        <w:drawing>
          <wp:inline distT="0" distB="0" distL="0" distR="0">
            <wp:extent cx="1747630" cy="1463040"/>
            <wp:effectExtent l="0" t="0" r="0" b="0"/>
            <wp:docPr id="2" name="Picture 2" descr="F:\0-Soliton Old Work\Postdoctoral\my phot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0-Soliton Old Work\Postdoctoral\my photo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7630" cy="1463040"/>
                    </a:xfrm>
                    <a:prstGeom prst="rect">
                      <a:avLst/>
                    </a:prstGeom>
                    <a:noFill/>
                    <a:ln>
                      <a:noFill/>
                    </a:ln>
                  </pic:spPr>
                </pic:pic>
              </a:graphicData>
            </a:graphic>
          </wp:inline>
        </w:drawing>
      </w:r>
    </w:p>
    <w:p w:rsidR="00AF61EB" w:rsidRPr="00B03DB8" w:rsidRDefault="00AF61EB" w:rsidP="00AF61EB">
      <w:pPr>
        <w:pStyle w:val="Caption"/>
        <w:rPr>
          <w:rFonts w:eastAsia="MS PGothic"/>
          <w:b w:val="0"/>
          <w:color w:val="0000FF"/>
          <w:sz w:val="22"/>
          <w:szCs w:val="22"/>
        </w:rPr>
      </w:pP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293B60" w:rsidRPr="00293B60">
        <w:rPr>
          <w:rFonts w:eastAsia="MS PGothic"/>
          <w:color w:val="000000"/>
          <w:sz w:val="28"/>
          <w:szCs w:val="28"/>
        </w:rPr>
        <w:t>Dual-wavelength spacing control under apodized grating depth modification in coupled microring resonators (MRRs) system</w:t>
      </w:r>
    </w:p>
    <w:p w:rsidR="005B4B32" w:rsidRDefault="00074C9C" w:rsidP="00293B60">
      <w:pPr>
        <w:jc w:val="center"/>
        <w:rPr>
          <w:rFonts w:eastAsia="MS PGothic" w:hAnsi="Arial"/>
          <w:color w:val="000000"/>
        </w:rPr>
      </w:pPr>
      <w:r>
        <w:rPr>
          <w:rFonts w:eastAsia="MS PGothic" w:hAnsi="Arial"/>
          <w:color w:val="000000"/>
        </w:rPr>
        <w:br/>
      </w:r>
      <w:r w:rsidR="00293B60" w:rsidRPr="00293B60">
        <w:rPr>
          <w:rFonts w:eastAsia="MS PGothic" w:hAnsi="Arial"/>
          <w:color w:val="000000"/>
        </w:rPr>
        <w:t>Iraj Sadegh Amiri</w:t>
      </w:r>
    </w:p>
    <w:p w:rsidR="008E2F78" w:rsidRDefault="008E2F78" w:rsidP="003A3C5A">
      <w:pPr>
        <w:rPr>
          <w:rFonts w:eastAsia="MS PGothic" w:hAnsi="Arial"/>
          <w:color w:val="000000"/>
        </w:rPr>
      </w:pPr>
    </w:p>
    <w:p w:rsidR="00DC433A" w:rsidRPr="00327F9B" w:rsidRDefault="00293B60" w:rsidP="00293B60">
      <w:pPr>
        <w:jc w:val="center"/>
        <w:rPr>
          <w:rFonts w:eastAsia="MS PGothic" w:hAnsi="Arial"/>
          <w:color w:val="000000"/>
        </w:rPr>
      </w:pPr>
      <w:r w:rsidRPr="00293B60">
        <w:rPr>
          <w:rFonts w:eastAsia="MS PGothic" w:hAnsi="Arial"/>
          <w:color w:val="000000"/>
        </w:rPr>
        <w:t>Photonics Research Centre, University of Malaya, 50603 Kuala Lumpur, Malaysia</w:t>
      </w:r>
    </w:p>
    <w:p w:rsidR="00DC433A" w:rsidRPr="00D81022" w:rsidRDefault="00DC433A" w:rsidP="00DC433A">
      <w:pPr>
        <w:jc w:val="center"/>
        <w:rPr>
          <w:color w:val="0000FF"/>
          <w:sz w:val="36"/>
          <w:szCs w:val="36"/>
        </w:rPr>
      </w:pPr>
    </w:p>
    <w:p w:rsidR="00B8710A" w:rsidRDefault="00293B60" w:rsidP="00363668">
      <w:pPr>
        <w:jc w:val="both"/>
        <w:rPr>
          <w:rFonts w:eastAsia="MS PGothic"/>
          <w:color w:val="000000"/>
          <w:szCs w:val="32"/>
        </w:rPr>
      </w:pPr>
      <w:r w:rsidRPr="00293B60">
        <w:rPr>
          <w:rFonts w:eastAsia="MS PGothic"/>
          <w:color w:val="000000"/>
          <w:szCs w:val="32"/>
        </w:rPr>
        <w:t>Generation of dual-wavelengths using passive coupled semiconductor microring resonators (MRRs) consisting of two MRRs coupled to two bus waveguides (one bus waveguide serves as the input, while the other serves as the drop) has been presented. The MRR coupled to the drop bus waveguide has apodized grating with circumference of 50 µm. while the other MRR coupled to the input bus waveguide has the same length of 50 µm. In this research we use the time-domain travelling wave (TDTW) method to model and simulate the MRRs made of InGaAsP/InP semiconductor with InGaAsP core having refractive index of 3.31 surrounded by InP (n=3.18). Slightly different resonance spacing of the spectra, resulting from the different grating depth of the core waveguide. MRRs based optical mirrors and band-limited reflectors have been the subject of intense investigations in recent years. Therefore, we propose the coupled MRRs made of InGaAsP/InP semiconductor having a grating section. The grating MRR have a trapezoidal profile. Propagation of the input Gaussian pulse (with 10 mW power and bandwidth of 0.76 ps) within the coupled MRRs has been presented, where it shows a good confinement of the mode propagation within the system.</w:t>
      </w:r>
    </w:p>
    <w:p w:rsidR="00293B60" w:rsidRDefault="00293B60"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Default="00293B60" w:rsidP="007D233A">
      <w:r w:rsidRPr="00293B60">
        <w:t xml:space="preserve">Dr. IS Amiri, received his B. Sc (Applied Physics) from Public University of Urmia, Iran in 2001 and a gold medalist M. Sc. in optics from University Technology Malaysia (UTM), in 2009. He was awarded a PhD degree in photonics in Jan 2014. He has published well over </w:t>
      </w:r>
      <w:r>
        <w:t>40</w:t>
      </w:r>
      <w:r w:rsidRPr="00293B60">
        <w:t>0 academic publications since the 2012s in optical soliton communic</w:t>
      </w:r>
      <w:bookmarkStart w:id="0" w:name="_GoBack"/>
      <w:bookmarkEnd w:id="0"/>
      <w:r w:rsidRPr="00293B60">
        <w:t>ations, laser physics, photonics, optics and nanotechnology engineering. Currently he is a senior lecturer in University Malaysia (UM), Kuala Lumpur, Malaysia.</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6718"/>
    <w:rsid w:val="001B06AE"/>
    <w:rsid w:val="00265E72"/>
    <w:rsid w:val="00293B60"/>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A5E9"/>
  <w15:docId w15:val="{21747E14-6FC9-48B8-AD7A-5364D8958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Iraj Sadegh Amiri</cp:lastModifiedBy>
  <cp:revision>2</cp:revision>
  <dcterms:created xsi:type="dcterms:W3CDTF">2016-06-10T06:44:00Z</dcterms:created>
  <dcterms:modified xsi:type="dcterms:W3CDTF">2016-06-10T06:44:00Z</dcterms:modified>
</cp:coreProperties>
</file>