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69" w:rsidRDefault="005165AB">
      <w:pPr>
        <w:spacing w:before="58" w:line="276" w:lineRule="auto"/>
        <w:ind w:left="275" w:right="278"/>
        <w:jc w:val="center"/>
        <w:rPr>
          <w:sz w:val="30"/>
        </w:rPr>
      </w:pPr>
      <w:r>
        <w:rPr>
          <w:sz w:val="30"/>
        </w:rPr>
        <w:t xml:space="preserve">Ahmed valve implantation in </w:t>
      </w:r>
      <w:proofErr w:type="spellStart"/>
      <w:r>
        <w:rPr>
          <w:sz w:val="30"/>
        </w:rPr>
        <w:t>pseudophakic</w:t>
      </w:r>
      <w:proofErr w:type="spellEnd"/>
      <w:r>
        <w:rPr>
          <w:sz w:val="30"/>
        </w:rPr>
        <w:t xml:space="preserve"> refractory </w:t>
      </w:r>
      <w:proofErr w:type="spellStart"/>
      <w:r>
        <w:rPr>
          <w:sz w:val="30"/>
        </w:rPr>
        <w:t>paediatric</w:t>
      </w:r>
      <w:proofErr w:type="spellEnd"/>
      <w:r>
        <w:rPr>
          <w:sz w:val="30"/>
        </w:rPr>
        <w:t xml:space="preserve"> glaucoma - a case report</w:t>
      </w:r>
    </w:p>
    <w:p w:rsidR="00902A69" w:rsidRDefault="005165AB">
      <w:pPr>
        <w:spacing w:before="125"/>
        <w:ind w:left="272" w:right="278"/>
        <w:jc w:val="center"/>
        <w:rPr>
          <w:i/>
          <w:sz w:val="20"/>
        </w:rPr>
      </w:pPr>
      <w:r>
        <w:rPr>
          <w:i/>
          <w:sz w:val="20"/>
        </w:rPr>
        <w:t xml:space="preserve">Dr. Umme Salma Akbar, Dr. Shams Mohammed </w:t>
      </w:r>
      <w:proofErr w:type="spellStart"/>
      <w:r>
        <w:rPr>
          <w:i/>
          <w:sz w:val="20"/>
        </w:rPr>
        <w:t>Noman</w:t>
      </w:r>
      <w:proofErr w:type="spellEnd"/>
      <w:r>
        <w:rPr>
          <w:i/>
          <w:sz w:val="20"/>
        </w:rPr>
        <w:t>, Dr. Shally Biswas</w:t>
      </w:r>
    </w:p>
    <w:p w:rsidR="00902A69" w:rsidRDefault="00902A69">
      <w:pPr>
        <w:pStyle w:val="BodyText"/>
        <w:spacing w:before="8"/>
        <w:rPr>
          <w:i/>
          <w:sz w:val="12"/>
        </w:rPr>
      </w:pPr>
    </w:p>
    <w:p w:rsidR="00902A69" w:rsidRDefault="005165AB">
      <w:pPr>
        <w:spacing w:before="89"/>
        <w:ind w:left="100"/>
        <w:rPr>
          <w:b/>
          <w:sz w:val="28"/>
        </w:rPr>
      </w:pPr>
      <w:r>
        <w:rPr>
          <w:b/>
          <w:sz w:val="28"/>
        </w:rPr>
        <w:t>Abstract:</w:t>
      </w:r>
    </w:p>
    <w:p w:rsidR="00902A69" w:rsidRDefault="005165AB">
      <w:pPr>
        <w:pStyle w:val="BodyText"/>
        <w:spacing w:before="165" w:line="278" w:lineRule="auto"/>
        <w:ind w:left="100" w:right="112"/>
        <w:jc w:val="both"/>
      </w:pPr>
      <w:r>
        <w:rPr>
          <w:b/>
        </w:rPr>
        <w:t xml:space="preserve">Purpose: </w:t>
      </w:r>
      <w:r>
        <w:t xml:space="preserve">To report a case of Ahmed valve implantation in </w:t>
      </w:r>
      <w:proofErr w:type="spellStart"/>
      <w:r>
        <w:t>pseudophakic</w:t>
      </w:r>
      <w:proofErr w:type="spellEnd"/>
      <w:r>
        <w:t xml:space="preserve"> refractory </w:t>
      </w:r>
      <w:proofErr w:type="spellStart"/>
      <w:r>
        <w:t>paediatric</w:t>
      </w:r>
      <w:proofErr w:type="spellEnd"/>
      <w:r>
        <w:t xml:space="preserve"> glaucoma.</w:t>
      </w:r>
    </w:p>
    <w:p w:rsidR="00902A69" w:rsidRDefault="005165AB">
      <w:pPr>
        <w:pStyle w:val="BodyText"/>
        <w:spacing w:before="115" w:line="276" w:lineRule="auto"/>
        <w:ind w:left="100" w:right="103"/>
        <w:jc w:val="both"/>
      </w:pPr>
      <w:r>
        <w:rPr>
          <w:b/>
        </w:rPr>
        <w:t xml:space="preserve">Case Report: </w:t>
      </w:r>
      <w:r>
        <w:t>A 12 years</w:t>
      </w:r>
      <w:r>
        <w:t xml:space="preserve"> old boy came to the Glaucoma clinic of Chittagong eye infirmary and training complex with secondary glaucoma resistant to pharmacological tr</w:t>
      </w:r>
      <w:r>
        <w:t>eatment in his right eye. Five years before, he underwent cataract extraction with implantation of posterior chamber intraocular lens in his right eye. On ocular examination, his BCVA was 6/60 in the right eye and 6/6 in the left eye. His IOP was 50mmHg in</w:t>
      </w:r>
      <w:r>
        <w:t xml:space="preserve"> right eye and 16mmHg in the left eye on maximal anti- glaucoma medication. He then underwent Ahmed valve implantation in his right eye. Following the surgery, his visual acuity in the right eye was 6/36 and IOP was 12mmHg.</w:t>
      </w:r>
    </w:p>
    <w:p w:rsidR="00902A69" w:rsidRDefault="005165AB">
      <w:pPr>
        <w:pStyle w:val="BodyText"/>
        <w:spacing w:before="225" w:line="360" w:lineRule="auto"/>
        <w:ind w:left="100" w:right="110"/>
        <w:jc w:val="both"/>
      </w:pPr>
      <w:r>
        <w:rPr>
          <w:b/>
        </w:rPr>
        <w:t xml:space="preserve">Conclusion: </w:t>
      </w:r>
      <w:r>
        <w:t>Ahmed valve implanta</w:t>
      </w:r>
      <w:r>
        <w:t>tion is a safe and effective modality of treatment for refractory glaucoma. Proper diagnosis and timely intervention can save the eye.</w:t>
      </w:r>
    </w:p>
    <w:p w:rsidR="00902A69" w:rsidRDefault="00902A69">
      <w:pPr>
        <w:pStyle w:val="BodyText"/>
      </w:pPr>
    </w:p>
    <w:p w:rsidR="00902A69" w:rsidRDefault="005165AB">
      <w:pPr>
        <w:pStyle w:val="BodyText"/>
        <w:ind w:left="100"/>
      </w:pPr>
      <w:r>
        <w:rPr>
          <w:b/>
        </w:rPr>
        <w:t xml:space="preserve">Key words: </w:t>
      </w:r>
      <w:r>
        <w:t>Ahmed valve implant, refractory glaucoma, anti-glaucoma medication.</w:t>
      </w:r>
    </w:p>
    <w:p w:rsidR="00902A69" w:rsidRDefault="00902A69">
      <w:pPr>
        <w:pStyle w:val="BodyText"/>
        <w:spacing w:before="5"/>
        <w:rPr>
          <w:sz w:val="26"/>
        </w:rPr>
      </w:pPr>
    </w:p>
    <w:p w:rsidR="005165AB" w:rsidRDefault="005165AB">
      <w:pPr>
        <w:pStyle w:val="BodyText"/>
        <w:spacing w:before="5"/>
        <w:rPr>
          <w:sz w:val="38"/>
        </w:rPr>
      </w:pPr>
    </w:p>
    <w:p w:rsidR="005165AB" w:rsidRDefault="005165AB">
      <w:pPr>
        <w:pStyle w:val="BodyText"/>
        <w:spacing w:before="5"/>
        <w:rPr>
          <w:sz w:val="38"/>
        </w:rPr>
      </w:pPr>
      <w:bookmarkStart w:id="0" w:name="_GoBack"/>
      <w:bookmarkEnd w:id="0"/>
    </w:p>
    <w:p w:rsidR="00902A69" w:rsidRDefault="005165AB">
      <w:pPr>
        <w:pStyle w:val="Heading1"/>
      </w:pPr>
      <w:r>
        <w:rPr>
          <w:u w:val="thick"/>
        </w:rPr>
        <w:t>Correspondence:</w:t>
      </w:r>
    </w:p>
    <w:p w:rsidR="00902A69" w:rsidRDefault="005165AB">
      <w:pPr>
        <w:spacing w:before="41"/>
        <w:ind w:left="100"/>
        <w:rPr>
          <w:b/>
          <w:sz w:val="24"/>
        </w:rPr>
      </w:pPr>
      <w:r>
        <w:rPr>
          <w:b/>
          <w:sz w:val="24"/>
        </w:rPr>
        <w:t>Dr. Umme Salma Akbar</w:t>
      </w:r>
    </w:p>
    <w:p w:rsidR="005165AB" w:rsidRDefault="005165AB">
      <w:pPr>
        <w:spacing w:before="41"/>
        <w:ind w:left="100"/>
        <w:rPr>
          <w:b/>
          <w:sz w:val="24"/>
        </w:rPr>
      </w:pPr>
      <w:r>
        <w:rPr>
          <w:b/>
          <w:sz w:val="24"/>
        </w:rPr>
        <w:t>MBBS, DCO, FICO, MRCSEd</w:t>
      </w:r>
    </w:p>
    <w:p w:rsidR="00902A69" w:rsidRDefault="005165AB">
      <w:pPr>
        <w:pStyle w:val="BodyText"/>
        <w:spacing w:before="36"/>
        <w:ind w:left="100"/>
      </w:pPr>
      <w:r>
        <w:t>Associate Consultant</w:t>
      </w:r>
    </w:p>
    <w:p w:rsidR="00902A69" w:rsidRDefault="005165AB">
      <w:pPr>
        <w:pStyle w:val="BodyText"/>
        <w:spacing w:before="40" w:line="278" w:lineRule="auto"/>
        <w:ind w:left="100" w:right="5077"/>
      </w:pPr>
      <w:r>
        <w:t xml:space="preserve">Chittagong Eye Infirmary and Training Complex E-mail: </w:t>
      </w:r>
      <w:hyperlink r:id="rId5">
        <w:r>
          <w:t>dr.salma.akbar.29@gmail.com</w:t>
        </w:r>
      </w:hyperlink>
    </w:p>
    <w:sectPr w:rsidR="00902A69" w:rsidSect="005165AB">
      <w:pgSz w:w="11910" w:h="16840"/>
      <w:pgMar w:top="1540" w:right="82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69"/>
    <w:rsid w:val="005165AB"/>
    <w:rsid w:val="0090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.salma.akbar.2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2021-11-23T14:32:00Z</dcterms:created>
  <dcterms:modified xsi:type="dcterms:W3CDTF">2021-11-23T14:32:00Z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2021-11-23T00:00:00Z</vt:filetime>
  </property>
</Properties>
</file>