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117CC" w14:textId="77777777" w:rsidR="00017324" w:rsidRPr="005D1258" w:rsidRDefault="00017324" w:rsidP="00017324">
      <w:pPr>
        <w:jc w:val="both"/>
        <w:rPr>
          <w:b/>
          <w:bCs/>
        </w:rPr>
      </w:pPr>
      <w:r w:rsidRPr="005D1258">
        <w:rPr>
          <w:b/>
          <w:bCs/>
        </w:rPr>
        <w:t>Efficacy and Safety of Selective Laser Trabeculoplasty</w:t>
      </w:r>
      <w:r>
        <w:rPr>
          <w:b/>
          <w:bCs/>
        </w:rPr>
        <w:t xml:space="preserve"> (SLT)</w:t>
      </w:r>
      <w:r w:rsidRPr="005D1258">
        <w:rPr>
          <w:b/>
          <w:bCs/>
        </w:rPr>
        <w:t xml:space="preserve"> Among</w:t>
      </w:r>
      <w:bookmarkStart w:id="0" w:name="_GoBack"/>
      <w:bookmarkEnd w:id="0"/>
      <w:r w:rsidRPr="005D1258">
        <w:rPr>
          <w:b/>
          <w:bCs/>
        </w:rPr>
        <w:t xml:space="preserve"> Glaucoma Patients</w:t>
      </w:r>
    </w:p>
    <w:p w14:paraId="78AAC96B" w14:textId="77777777" w:rsidR="00017324" w:rsidRPr="006F0B06" w:rsidRDefault="00017324" w:rsidP="00017324">
      <w:pPr>
        <w:jc w:val="both"/>
      </w:pPr>
      <w:r w:rsidRPr="006F0B06">
        <w:t xml:space="preserve">Jibat S. Gemida¹, Abeba T. Giorgis², </w:t>
      </w:r>
      <w:proofErr w:type="spellStart"/>
      <w:r w:rsidRPr="006F0B06">
        <w:t>Abiye</w:t>
      </w:r>
      <w:proofErr w:type="spellEnd"/>
      <w:r w:rsidRPr="006F0B06">
        <w:t xml:space="preserve"> Mulugeta³, Hodge WG4, Karim F. Damji⁵</w:t>
      </w:r>
    </w:p>
    <w:p w14:paraId="4AFE05AE" w14:textId="77777777" w:rsidR="00017324" w:rsidRPr="005D1258" w:rsidRDefault="00017324" w:rsidP="00017324">
      <w:pPr>
        <w:jc w:val="both"/>
        <w:rPr>
          <w:b/>
          <w:bCs/>
        </w:rPr>
      </w:pPr>
      <w:r w:rsidRPr="005D1258">
        <w:rPr>
          <w:b/>
          <w:bCs/>
        </w:rPr>
        <w:t xml:space="preserve">Purpose </w:t>
      </w:r>
    </w:p>
    <w:p w14:paraId="0E2CCF23" w14:textId="77777777" w:rsidR="00017324" w:rsidRDefault="00017324" w:rsidP="00017324">
      <w:pPr>
        <w:jc w:val="both"/>
      </w:pPr>
      <w:r>
        <w:t xml:space="preserve">To determine the efficacy and safety of SLT among Ethiopian glaucoma patients with primary open angle glaucoma (POAG), pseudoexfoliation glaucoma (PXG) and ocular hypertension (OHT). </w:t>
      </w:r>
    </w:p>
    <w:p w14:paraId="68132CE8" w14:textId="77777777" w:rsidR="00017324" w:rsidRPr="005D1258" w:rsidRDefault="00017324" w:rsidP="00017324">
      <w:pPr>
        <w:jc w:val="both"/>
        <w:rPr>
          <w:b/>
          <w:bCs/>
        </w:rPr>
      </w:pPr>
      <w:r w:rsidRPr="005D1258">
        <w:rPr>
          <w:b/>
          <w:bCs/>
        </w:rPr>
        <w:t>Method</w:t>
      </w:r>
    </w:p>
    <w:p w14:paraId="42AEAD27" w14:textId="77777777" w:rsidR="00017324" w:rsidRDefault="00017324" w:rsidP="00017324">
      <w:pPr>
        <w:jc w:val="both"/>
      </w:pPr>
      <w:r>
        <w:t xml:space="preserve">A prospective, non-randomized interventional study was conducted in Menelik II hospital, Ethiopia. Patients on antiglaucoma medication with uncontrolled IOP and those patients treated for first-time with SLT were included. All patients underwent 360⁰ angle laser treatment. </w:t>
      </w:r>
    </w:p>
    <w:p w14:paraId="42358816" w14:textId="77777777" w:rsidR="00017324" w:rsidRPr="005D1258" w:rsidRDefault="00017324" w:rsidP="00017324">
      <w:pPr>
        <w:jc w:val="both"/>
        <w:rPr>
          <w:b/>
          <w:bCs/>
        </w:rPr>
      </w:pPr>
      <w:r w:rsidRPr="005D1258">
        <w:rPr>
          <w:b/>
          <w:bCs/>
        </w:rPr>
        <w:t xml:space="preserve">Result </w:t>
      </w:r>
    </w:p>
    <w:p w14:paraId="1AB28272" w14:textId="77777777" w:rsidR="00017324" w:rsidRDefault="00017324" w:rsidP="00017324">
      <w:pPr>
        <w:jc w:val="both"/>
      </w:pPr>
      <w:r>
        <w:t xml:space="preserve">A total of 95 eyes of 61 patients with diagnosis of OAG and OHT were enrolled. The diagnosis was POAG in 55 (57.9%) eyes, PXG in 22 (23.2%) eyes and OHT in 18 (18.9%) eyes. Seventy (73.7%) eyes were on medications and 25 (26.3%) eyes were first time laser patients. The mean (SD) baseline IOP and medication were 24.3 </w:t>
      </w:r>
      <w:r>
        <w:rPr>
          <w:rFonts w:cs="Times New Roman"/>
        </w:rPr>
        <w:t>±</w:t>
      </w:r>
      <w:r>
        <w:t xml:space="preserve"> 2.5mmHg and 1.29 </w:t>
      </w:r>
      <w:r>
        <w:rPr>
          <w:rFonts w:cs="Times New Roman"/>
        </w:rPr>
        <w:t>±</w:t>
      </w:r>
      <w:r>
        <w:t xml:space="preserve"> 1.01, respectively. Overall the mean (SD) IOP after SLT was 17.6 ± 3.4 mmHg at 12 months. The one-year mean (SD) IOP reduction was 6.7 ± 4.2 mmHg and medication reduction was 0.26 ± 1.34. The overall IOP reduction at 12 months was 27.6% and the success rate was 60%. The success rate was not statistically different between POAG, PXG and OHT (p=0.663). The mean IOP (SD) reduction for patients who were first-time laser and on antiglaucoma medication were 6.5</w:t>
      </w:r>
      <w:r>
        <w:rPr>
          <w:rFonts w:cs="Times New Roman"/>
        </w:rPr>
        <w:t>±</w:t>
      </w:r>
      <w:r>
        <w:t>3.1 mmHg and 6.8</w:t>
      </w:r>
      <w:r>
        <w:rPr>
          <w:rFonts w:cs="Times New Roman"/>
        </w:rPr>
        <w:t>±</w:t>
      </w:r>
      <w:r>
        <w:t>2.8 mmHg, respectively. Post SLT, patients experienced transient ocular pain, brow ache, headache, and/or blurring of vision in 31.6%, anterior chamber reaction in 36.8% and IOP spike ≥ 6 mmHg in 11.6%.</w:t>
      </w:r>
    </w:p>
    <w:p w14:paraId="4D4309B5" w14:textId="77777777" w:rsidR="00017324" w:rsidRPr="005D1258" w:rsidRDefault="00017324" w:rsidP="00017324">
      <w:pPr>
        <w:jc w:val="both"/>
        <w:rPr>
          <w:b/>
          <w:bCs/>
        </w:rPr>
      </w:pPr>
      <w:r w:rsidRPr="005D1258">
        <w:rPr>
          <w:b/>
          <w:bCs/>
        </w:rPr>
        <w:t>Conclusion and recommendation</w:t>
      </w:r>
    </w:p>
    <w:p w14:paraId="70781E83" w14:textId="33DFF56B" w:rsidR="002A08E6" w:rsidRDefault="00017324" w:rsidP="00017324">
      <w:pPr>
        <w:jc w:val="both"/>
      </w:pPr>
      <w:r>
        <w:t>SLT is an effective and safe treatment modality for OHT, POAG and PXG among Ethiopian patients either as first line or as an adjunct to topical glaucoma treatment.</w:t>
      </w:r>
    </w:p>
    <w:sectPr w:rsidR="002A08E6" w:rsidSect="00AE38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324"/>
    <w:rsid w:val="00017324"/>
    <w:rsid w:val="002A08E6"/>
    <w:rsid w:val="00AE3843"/>
    <w:rsid w:val="00D2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22C72"/>
  <w15:chartTrackingRefBased/>
  <w15:docId w15:val="{94D8C201-B62D-49AC-BB9D-7CAA540EE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73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Jibat</dc:creator>
  <cp:keywords/>
  <dc:description/>
  <cp:lastModifiedBy>Jibat</cp:lastModifiedBy>
  <cp:revision>1</cp:revision>
  <dcterms:created xsi:type="dcterms:W3CDTF">2020-02-17T20:44:00Z</dcterms:created>
  <dcterms:modified xsi:type="dcterms:W3CDTF">2020-02-17T20:45:00Z</dcterms:modified>
</cp:coreProperties>
</file>