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63A493" w14:textId="3D0738A2" w:rsidR="00556238" w:rsidRDefault="00556238" w:rsidP="002B4517">
      <w:pPr>
        <w:rPr>
          <w:b/>
          <w:bCs/>
        </w:rPr>
      </w:pPr>
      <w:r>
        <w:rPr>
          <w:b/>
          <w:bCs/>
        </w:rPr>
        <w:t xml:space="preserve"> TITLE</w:t>
      </w:r>
      <w:bookmarkStart w:id="0" w:name="_GoBack"/>
      <w:bookmarkEnd w:id="0"/>
      <w:r>
        <w:rPr>
          <w:b/>
          <w:bCs/>
        </w:rPr>
        <w:t xml:space="preserve">            </w:t>
      </w:r>
    </w:p>
    <w:p w14:paraId="256A7822" w14:textId="2B026183" w:rsidR="00556238" w:rsidRDefault="00556238" w:rsidP="002B4517">
      <w:pPr>
        <w:rPr>
          <w:b/>
          <w:bCs/>
        </w:rPr>
      </w:pPr>
      <w:r>
        <w:rPr>
          <w:b/>
          <w:bCs/>
        </w:rPr>
        <w:t>A STUDY OF INVASIVE FUNGAL DISEASE IN A TERTIARY CARE CENTRE OF A THIRD WORLD COUNTRY.</w:t>
      </w:r>
    </w:p>
    <w:p w14:paraId="1948BE6E" w14:textId="77777777" w:rsidR="00556238" w:rsidRDefault="00556238" w:rsidP="002B4517">
      <w:pPr>
        <w:rPr>
          <w:b/>
          <w:bCs/>
        </w:rPr>
      </w:pPr>
    </w:p>
    <w:p w14:paraId="07358212" w14:textId="008F6CAC" w:rsidR="002B4517" w:rsidRPr="002B4517" w:rsidRDefault="002B4517" w:rsidP="002B4517">
      <w:pPr>
        <w:rPr>
          <w:b/>
          <w:bCs/>
        </w:rPr>
      </w:pPr>
      <w:r w:rsidRPr="002B4517">
        <w:rPr>
          <w:b/>
          <w:bCs/>
        </w:rPr>
        <w:t>Purpose:</w:t>
      </w:r>
    </w:p>
    <w:p w14:paraId="2ACB96CD" w14:textId="77777777" w:rsidR="002B4517" w:rsidRDefault="002B4517" w:rsidP="002B4517">
      <w:r>
        <w:t>Aim of the study is to determine the natural history, clinical characteristics, outcomes of invasive fungal infections by aspergillosis and Mucor mycosis in a tertiary centre of a developing country</w:t>
      </w:r>
    </w:p>
    <w:p w14:paraId="5F64FB08" w14:textId="77777777" w:rsidR="002B4517" w:rsidRDefault="002B4517" w:rsidP="002B4517"/>
    <w:p w14:paraId="3FFF4377" w14:textId="77777777" w:rsidR="002B4517" w:rsidRPr="002B4517" w:rsidRDefault="002B4517" w:rsidP="002B4517">
      <w:pPr>
        <w:rPr>
          <w:b/>
          <w:bCs/>
        </w:rPr>
      </w:pPr>
      <w:r w:rsidRPr="002B4517">
        <w:rPr>
          <w:b/>
          <w:bCs/>
        </w:rPr>
        <w:t xml:space="preserve">Materials and methods </w:t>
      </w:r>
    </w:p>
    <w:p w14:paraId="3ECBF2BD" w14:textId="77777777" w:rsidR="002B4517" w:rsidRDefault="002B4517" w:rsidP="002B4517"/>
    <w:p w14:paraId="02F7E338" w14:textId="7D2DB0BD" w:rsidR="002B4517" w:rsidRDefault="002B4517" w:rsidP="002B4517">
      <w:r>
        <w:t>This study is a retrospective, clinicopathological analysis of 20 invasive fungal orbital disease cases in a tertiary care multi-speciality centre enrolled over 6 months. A retrospective chart review of all microbiologically proven cases of invasive fungal disease w</w:t>
      </w:r>
      <w:r w:rsidR="00F128E0">
        <w:t>as done</w:t>
      </w:r>
      <w:r>
        <w:t xml:space="preserve">. </w:t>
      </w:r>
    </w:p>
    <w:p w14:paraId="0A911074" w14:textId="77777777" w:rsidR="002B4517" w:rsidRPr="002B4517" w:rsidRDefault="002B4517" w:rsidP="002B4517">
      <w:pPr>
        <w:rPr>
          <w:b/>
          <w:bCs/>
        </w:rPr>
      </w:pPr>
      <w:r w:rsidRPr="002B4517">
        <w:rPr>
          <w:b/>
          <w:bCs/>
        </w:rPr>
        <w:t>Results:</w:t>
      </w:r>
    </w:p>
    <w:p w14:paraId="1CFC2F18" w14:textId="203AC4F9" w:rsidR="002B4517" w:rsidRDefault="002B4517" w:rsidP="002B4517">
      <w:r>
        <w:t>Proptosis, visual loss, ophthalmoplegia</w:t>
      </w:r>
      <w:r w:rsidRPr="002B4517">
        <w:t xml:space="preserve"> </w:t>
      </w:r>
      <w:r>
        <w:t xml:space="preserve">and </w:t>
      </w:r>
      <w:r w:rsidRPr="002B4517">
        <w:t>facial pain</w:t>
      </w:r>
      <w:r>
        <w:t xml:space="preserve"> were main features at the time of presentation.</w:t>
      </w:r>
      <w:r w:rsidR="00430A4E">
        <w:t xml:space="preserve"> </w:t>
      </w:r>
      <w:r>
        <w:t xml:space="preserve">Mean age at the time of presentation was 41.3 </w:t>
      </w:r>
      <w:proofErr w:type="gramStart"/>
      <w:r w:rsidR="00304D45">
        <w:t>(</w:t>
      </w:r>
      <w:r>
        <w:t xml:space="preserve"> </w:t>
      </w:r>
      <w:r w:rsidR="00304D45">
        <w:t>R</w:t>
      </w:r>
      <w:r>
        <w:t>ange</w:t>
      </w:r>
      <w:proofErr w:type="gramEnd"/>
      <w:r>
        <w:t xml:space="preserve"> from 11 years to 70 years). </w:t>
      </w:r>
    </w:p>
    <w:p w14:paraId="11A766EA" w14:textId="21D41FF2" w:rsidR="002B4517" w:rsidRDefault="002B4517" w:rsidP="002B4517">
      <w:r>
        <w:t xml:space="preserve">Out of all cases of orbital involvement 6 had undergone renal transplant, 11 had uncontrolled diabetes 1 patient had </w:t>
      </w:r>
      <w:proofErr w:type="gramStart"/>
      <w:r>
        <w:t>AIDS ,</w:t>
      </w:r>
      <w:proofErr w:type="gramEnd"/>
      <w:r>
        <w:t xml:space="preserve"> 1 patient was on chemotherapy and 1 had haematological malignancy.</w:t>
      </w:r>
    </w:p>
    <w:p w14:paraId="5E23E584" w14:textId="63ED4346" w:rsidR="002B4517" w:rsidRDefault="002B4517" w:rsidP="002B4517">
      <w:r>
        <w:t xml:space="preserve">Paranasal sinuses were involved in 19 cases while one case had only orbital involvement. Ethmoid sinus was most commonly involved. Intracranial extension was observed on 9 cases. </w:t>
      </w:r>
    </w:p>
    <w:p w14:paraId="2228CFDF" w14:textId="77777777" w:rsidR="002B4517" w:rsidRDefault="002B4517" w:rsidP="002B4517">
      <w:r>
        <w:t>In our study 15 cases were diagnosed to have Mucor mycosis, 5 cases had aspergillosis. Out of 15 Mucor mycosis cases, 7 cases improved while 8 cases had poor outcome. 4 out of 5 cases of aspergillus infections improved.</w:t>
      </w:r>
    </w:p>
    <w:p w14:paraId="12BB6C77" w14:textId="235C6D78" w:rsidR="002B4517" w:rsidRDefault="002B4517" w:rsidP="002B4517">
      <w:r>
        <w:t xml:space="preserve">Patients with Mucor mycosis had higher mortality </w:t>
      </w:r>
      <w:proofErr w:type="gramStart"/>
      <w:r>
        <w:t>( 53.3</w:t>
      </w:r>
      <w:proofErr w:type="gramEnd"/>
      <w:r>
        <w:t>%) than asper</w:t>
      </w:r>
      <w:r w:rsidR="00304D45">
        <w:t>gillosis(25%).</w:t>
      </w:r>
      <w:r>
        <w:tab/>
      </w:r>
    </w:p>
    <w:p w14:paraId="3B3CCB86" w14:textId="77777777" w:rsidR="002B4517" w:rsidRDefault="002B4517" w:rsidP="002B4517">
      <w:r w:rsidRPr="002B4517">
        <w:rPr>
          <w:b/>
          <w:bCs/>
        </w:rPr>
        <w:t>Conclusion</w:t>
      </w:r>
      <w:r>
        <w:t>:</w:t>
      </w:r>
    </w:p>
    <w:p w14:paraId="2658B9A9" w14:textId="0A93700A" w:rsidR="002B4517" w:rsidRDefault="002B4517" w:rsidP="002B4517">
      <w:r>
        <w:t>Orbit involving Mucor mycosis infection is more common and has higher mortality than aspergillous infection. Late presentation is more common in developing countries. With advent of better medication for treatment overall mortality rate has decreased.</w:t>
      </w:r>
    </w:p>
    <w:p w14:paraId="34D7440A" w14:textId="77777777" w:rsidR="002B4517" w:rsidRDefault="002B4517" w:rsidP="002B4517">
      <w:r>
        <w:tab/>
      </w:r>
      <w:r>
        <w:tab/>
      </w:r>
      <w:r>
        <w:tab/>
        <w:t xml:space="preserve"> </w:t>
      </w:r>
    </w:p>
    <w:p w14:paraId="450389FB" w14:textId="77777777" w:rsidR="002B4517" w:rsidRDefault="002B4517"/>
    <w:sectPr w:rsidR="002B45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5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517"/>
    <w:rsid w:val="002B4517"/>
    <w:rsid w:val="002E530A"/>
    <w:rsid w:val="00304D45"/>
    <w:rsid w:val="00430A4E"/>
    <w:rsid w:val="00556238"/>
    <w:rsid w:val="00CD3726"/>
    <w:rsid w:val="00F128E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8BFE9"/>
  <w15:chartTrackingRefBased/>
  <w15:docId w15:val="{F5D82469-5AD9-4DE8-8E4F-F987CBB0F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262</Words>
  <Characters>1495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2020-01-06T18:35:00Z</dcterms:created>
  <dcterms:modified xsi:type="dcterms:W3CDTF">2020-01-08T07:28:00Z</dcterms:modified>
</cp:coreProperties>
</file>