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822" w:rsidRDefault="005E2822" w:rsidP="007A4C8D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Ophthalmic problems among children with orofacial clefts</w:t>
      </w:r>
    </w:p>
    <w:p w:rsidR="007A4C8D" w:rsidRDefault="007A4C8D" w:rsidP="005E2822">
      <w:pPr>
        <w:jc w:val="center"/>
        <w:rPr>
          <w:rFonts w:ascii="Times New Roman" w:hAnsi="Times New Roman"/>
          <w:b/>
          <w:bCs/>
        </w:rPr>
      </w:pPr>
    </w:p>
    <w:p w:rsidR="007A4C8D" w:rsidRDefault="007A4C8D" w:rsidP="005E2822">
      <w:pPr>
        <w:jc w:val="center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Arina</w:t>
      </w:r>
      <w:proofErr w:type="spellEnd"/>
      <w:r>
        <w:rPr>
          <w:rFonts w:ascii="Times New Roman" w:hAnsi="Times New Roman"/>
          <w:b/>
          <w:bCs/>
        </w:rPr>
        <w:t xml:space="preserve"> Tupīte</w:t>
      </w:r>
      <w:r w:rsidRPr="007A4C8D">
        <w:rPr>
          <w:rFonts w:ascii="Times New Roman" w:hAnsi="Times New Roman"/>
          <w:b/>
          <w:bCs/>
          <w:vertAlign w:val="superscript"/>
        </w:rPr>
        <w:t>1</w:t>
      </w:r>
      <w:r>
        <w:rPr>
          <w:rFonts w:ascii="Times New Roman" w:hAnsi="Times New Roman"/>
          <w:b/>
          <w:bCs/>
        </w:rPr>
        <w:t xml:space="preserve">, Artjoms </w:t>
      </w:r>
      <w:proofErr w:type="spellStart"/>
      <w:r>
        <w:rPr>
          <w:rFonts w:ascii="Times New Roman" w:hAnsi="Times New Roman"/>
          <w:b/>
          <w:bCs/>
        </w:rPr>
        <w:t>Tupīts</w:t>
      </w:r>
      <w:proofErr w:type="spellEnd"/>
      <w:r>
        <w:rPr>
          <w:rFonts w:ascii="Times New Roman" w:hAnsi="Times New Roman"/>
          <w:b/>
          <w:bCs/>
        </w:rPr>
        <w:t xml:space="preserve"> </w:t>
      </w:r>
      <w:r w:rsidRPr="007A4C8D">
        <w:rPr>
          <w:rFonts w:ascii="Times New Roman" w:hAnsi="Times New Roman"/>
          <w:b/>
          <w:bCs/>
          <w:vertAlign w:val="superscript"/>
        </w:rPr>
        <w:t>2</w:t>
      </w:r>
    </w:p>
    <w:p w:rsidR="007A4C8D" w:rsidRPr="007A4C8D" w:rsidRDefault="007A4C8D">
      <w:pPr>
        <w:pStyle w:val="a3"/>
        <w:rPr>
          <w:rFonts w:ascii="Times New Roman" w:hAnsi="Times New Roman" w:cs="Times New Roman"/>
          <w:color w:val="333333"/>
          <w:sz w:val="22"/>
          <w:szCs w:val="22"/>
        </w:rPr>
      </w:pPr>
      <w:r w:rsidRPr="007A4C8D">
        <w:rPr>
          <w:rFonts w:ascii="Times New Roman" w:hAnsi="Times New Roman" w:cs="Times New Roman"/>
          <w:color w:val="333333"/>
          <w:sz w:val="22"/>
          <w:szCs w:val="22"/>
          <w:vertAlign w:val="superscript"/>
        </w:rPr>
        <w:t>1</w:t>
      </w:r>
      <w:r w:rsidRPr="007A4C8D">
        <w:rPr>
          <w:rFonts w:ascii="Times New Roman" w:hAnsi="Times New Roman" w:cs="Times New Roman"/>
          <w:color w:val="333333"/>
          <w:sz w:val="22"/>
          <w:szCs w:val="22"/>
        </w:rPr>
        <w:t>Latvian University, Faculty of medicine, Riga, Latvia</w:t>
      </w:r>
    </w:p>
    <w:p w:rsidR="00AE3E37" w:rsidRPr="007A4C8D" w:rsidRDefault="007A4C8D">
      <w:pPr>
        <w:pStyle w:val="a3"/>
        <w:rPr>
          <w:rFonts w:ascii="Times New Roman" w:hAnsi="Times New Roman" w:cs="Times New Roman"/>
          <w:sz w:val="22"/>
          <w:szCs w:val="22"/>
        </w:rPr>
      </w:pPr>
      <w:r w:rsidRPr="007A4C8D">
        <w:rPr>
          <w:rFonts w:ascii="Times New Roman" w:hAnsi="Times New Roman" w:cs="Times New Roman"/>
          <w:color w:val="333333"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color w:val="333333"/>
          <w:sz w:val="22"/>
          <w:szCs w:val="22"/>
        </w:rPr>
        <w:t>Riga Stradins University, De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2"/>
          <w:szCs w:val="22"/>
        </w:rPr>
        <w:t>partment of o</w:t>
      </w:r>
      <w:r w:rsidRPr="007A4C8D">
        <w:rPr>
          <w:rFonts w:ascii="Times New Roman" w:hAnsi="Times New Roman" w:cs="Times New Roman"/>
          <w:color w:val="333333"/>
          <w:sz w:val="22"/>
          <w:szCs w:val="22"/>
        </w:rPr>
        <w:t>ral and maxillofacial surgery, Riga, Latvia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E43F75">
      <w:pPr>
        <w:pStyle w:val="3"/>
        <w:spacing w:before="147"/>
        <w:jc w:val="both"/>
      </w:pPr>
      <w:r>
        <w:rPr>
          <w:noProof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3475990</wp:posOffset>
            </wp:positionH>
            <wp:positionV relativeFrom="paragraph">
              <wp:posOffset>212090</wp:posOffset>
            </wp:positionV>
            <wp:extent cx="1743075" cy="1859915"/>
            <wp:effectExtent l="0" t="0" r="9525" b="698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8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0472A" w:rsidRPr="0020472A" w:rsidRDefault="00A9710C" w:rsidP="0020472A">
      <w:pPr>
        <w:autoSpaceDE w:val="0"/>
        <w:autoSpaceDN w:val="0"/>
        <w:adjustRightInd w:val="0"/>
        <w:rPr>
          <w:sz w:val="18"/>
          <w:szCs w:val="18"/>
          <w:lang w:val="en"/>
        </w:rPr>
      </w:pPr>
      <w:r w:rsidRPr="0020472A">
        <w:rPr>
          <w:sz w:val="18"/>
          <w:szCs w:val="18"/>
        </w:rPr>
        <w:t xml:space="preserve">Statement of the Problem: </w:t>
      </w:r>
      <w:r w:rsidR="0020472A" w:rsidRPr="0020472A">
        <w:rPr>
          <w:rFonts w:eastAsiaTheme="minorHAnsi" w:cs="Times New Roman"/>
          <w:color w:val="131413"/>
          <w:sz w:val="18"/>
          <w:szCs w:val="18"/>
        </w:rPr>
        <w:t xml:space="preserve">Cleft lip and/or palate are the most common form of craniofacial defects and may occur isolated or in association </w:t>
      </w:r>
      <w:r w:rsidR="0020472A" w:rsidRPr="0020472A">
        <w:rPr>
          <w:sz w:val="18"/>
          <w:szCs w:val="18"/>
          <w:lang w:val="en"/>
        </w:rPr>
        <w:t>with many other structural abnormalities of the adjacent vital structures of the face like the ears, eyes, nose, teeth and brain</w:t>
      </w:r>
      <w:r w:rsidR="005E2822">
        <w:rPr>
          <w:sz w:val="18"/>
          <w:szCs w:val="18"/>
          <w:lang w:val="en"/>
        </w:rPr>
        <w:t xml:space="preserve">. </w:t>
      </w:r>
      <w:r w:rsidR="005E2822" w:rsidRPr="005E2822">
        <w:rPr>
          <w:sz w:val="18"/>
          <w:szCs w:val="18"/>
          <w:lang w:val="en"/>
        </w:rPr>
        <w:t>Eyes originate as an extension of the forebrain, malformations involving ocular structures invariably accompany those of the face and brain and vice versa.</w:t>
      </w:r>
    </w:p>
    <w:p w:rsidR="0020472A" w:rsidRPr="0020472A" w:rsidRDefault="0020472A" w:rsidP="0020472A">
      <w:pPr>
        <w:autoSpaceDE w:val="0"/>
        <w:autoSpaceDN w:val="0"/>
        <w:adjustRightInd w:val="0"/>
        <w:rPr>
          <w:rFonts w:eastAsiaTheme="minorHAnsi" w:cs="Times New Roman"/>
          <w:color w:val="333333"/>
          <w:sz w:val="18"/>
          <w:szCs w:val="18"/>
        </w:rPr>
      </w:pPr>
      <w:r w:rsidRPr="0020472A">
        <w:rPr>
          <w:rFonts w:eastAsiaTheme="minorHAnsi" w:cs="Times New Roman"/>
          <w:color w:val="131413"/>
          <w:sz w:val="18"/>
          <w:szCs w:val="18"/>
        </w:rPr>
        <w:t xml:space="preserve"> It is estimated that these defects affect approximately 1 in every 600 newborn babies worldwide. </w:t>
      </w:r>
      <w:r w:rsidRPr="0020472A">
        <w:rPr>
          <w:rFonts w:eastAsiaTheme="minorHAnsi" w:cs="Times New Roman"/>
          <w:color w:val="333333"/>
          <w:sz w:val="18"/>
          <w:szCs w:val="18"/>
        </w:rPr>
        <w:t xml:space="preserve">Each year in Latvia, about 30-40 babies are born with an orofacial clefts (OFCs). </w:t>
      </w:r>
    </w:p>
    <w:p w:rsidR="0020472A" w:rsidRPr="00135BF2" w:rsidRDefault="008604DD" w:rsidP="0020472A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lang w:val="en-GB"/>
        </w:rPr>
      </w:pPr>
      <w:r w:rsidRPr="008604DD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C79AA26" wp14:editId="52813298">
                <wp:simplePos x="0" y="0"/>
                <wp:positionH relativeFrom="column">
                  <wp:posOffset>5276951</wp:posOffset>
                </wp:positionH>
                <wp:positionV relativeFrom="paragraph">
                  <wp:posOffset>700278</wp:posOffset>
                </wp:positionV>
                <wp:extent cx="1652905" cy="1404620"/>
                <wp:effectExtent l="0" t="0" r="23495" b="28575"/>
                <wp:wrapSquare wrapText="bothSides"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4DD" w:rsidRPr="008604DD" w:rsidRDefault="008604DD" w:rsidP="008604D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Figure 2</w:t>
                            </w:r>
                            <w:r w:rsidRPr="008604DD">
                              <w:rPr>
                                <w:b/>
                                <w:sz w:val="14"/>
                                <w:szCs w:val="14"/>
                              </w:rPr>
                              <w:t>.</w:t>
                            </w:r>
                            <w:r w:rsidRPr="008604DD">
                              <w:rPr>
                                <w:sz w:val="14"/>
                                <w:szCs w:val="14"/>
                              </w:rPr>
                              <w:t xml:space="preserve"> Prevalence of ophthalmic problems among patients with orofacial clefts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79AA2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15.5pt;margin-top:55.15pt;width:130.1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">
                <v:textbox style="mso-fit-shape-to-text:t">
                  <w:txbxContent>
                    <w:p w:rsidR="008604DD" w:rsidRPr="008604DD" w:rsidRDefault="008604DD" w:rsidP="008604DD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Figure 2</w:t>
                      </w:r>
                      <w:r w:rsidRPr="008604DD">
                        <w:rPr>
                          <w:b/>
                          <w:sz w:val="14"/>
                          <w:szCs w:val="14"/>
                        </w:rPr>
                        <w:t>.</w:t>
                      </w:r>
                      <w:r w:rsidRPr="008604DD">
                        <w:rPr>
                          <w:sz w:val="14"/>
                          <w:szCs w:val="14"/>
                        </w:rPr>
                        <w:t xml:space="preserve"> Prevalence of ophthalmic problems among patients with orofacial clefts</w:t>
                      </w:r>
                      <w:r>
                        <w:rPr>
                          <w:sz w:val="14"/>
                          <w:szCs w:val="1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604DD"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>
                <wp:simplePos x="0" y="0"/>
                <wp:positionH relativeFrom="column">
                  <wp:posOffset>3563087</wp:posOffset>
                </wp:positionH>
                <wp:positionV relativeFrom="paragraph">
                  <wp:posOffset>711835</wp:posOffset>
                </wp:positionV>
                <wp:extent cx="1652905" cy="1404620"/>
                <wp:effectExtent l="0" t="0" r="2349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4DD" w:rsidRPr="008604DD" w:rsidRDefault="008604DD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8604DD">
                              <w:rPr>
                                <w:b/>
                                <w:sz w:val="14"/>
                                <w:szCs w:val="14"/>
                              </w:rPr>
                              <w:t>Figure 1.</w:t>
                            </w:r>
                            <w:r w:rsidRPr="008604D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Commonest ophthalmic abnormalities among patients with orofacial clefts.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80.55pt;margin-top:56.05pt;width:130.15pt;height:110.6pt;z-index:251675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">
                <v:textbox style="mso-fit-shape-to-text:t">
                  <w:txbxContent>
                    <w:p w:rsidR="008604DD" w:rsidRPr="008604DD" w:rsidRDefault="008604DD">
                      <w:pPr>
                        <w:rPr>
                          <w:sz w:val="14"/>
                          <w:szCs w:val="14"/>
                        </w:rPr>
                      </w:pPr>
                      <w:r w:rsidRPr="008604DD">
                        <w:rPr>
                          <w:b/>
                          <w:sz w:val="14"/>
                          <w:szCs w:val="14"/>
                        </w:rPr>
                        <w:t>Figure 1.</w:t>
                      </w:r>
                      <w:r w:rsidRPr="008604DD"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Commonest ophthalmic abnormalities among patients with orofacial clefts.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0472A" w:rsidRPr="0020472A">
        <w:rPr>
          <w:rFonts w:eastAsiaTheme="minorHAnsi" w:cs="Times New Roman"/>
          <w:color w:val="131413"/>
          <w:sz w:val="18"/>
          <w:szCs w:val="18"/>
        </w:rPr>
        <w:t>The aim of this study was to identif</w:t>
      </w:r>
      <w:r w:rsidR="005E2822">
        <w:rPr>
          <w:rFonts w:eastAsiaTheme="minorHAnsi" w:cs="Times New Roman"/>
          <w:color w:val="131413"/>
          <w:sz w:val="18"/>
          <w:szCs w:val="18"/>
        </w:rPr>
        <w:t xml:space="preserve">y and analyze the prevalence of </w:t>
      </w:r>
      <w:r w:rsidR="0020472A" w:rsidRPr="0020472A">
        <w:rPr>
          <w:rFonts w:eastAsiaTheme="minorHAnsi" w:cs="Times New Roman"/>
          <w:color w:val="131413"/>
          <w:sz w:val="18"/>
          <w:szCs w:val="18"/>
        </w:rPr>
        <w:t xml:space="preserve">ophthalmologic problems </w:t>
      </w:r>
      <w:r w:rsidR="0020472A" w:rsidRPr="0020472A">
        <w:rPr>
          <w:rFonts w:eastAsiaTheme="minorHAnsi" w:cs="Times New Roman"/>
          <w:color w:val="222222"/>
          <w:sz w:val="18"/>
          <w:szCs w:val="18"/>
        </w:rPr>
        <w:t>faced by parents of children with OFCs</w:t>
      </w:r>
      <w:r w:rsidR="0020472A" w:rsidRPr="00135BF2">
        <w:rPr>
          <w:rFonts w:ascii="Times New Roman" w:eastAsiaTheme="minorHAnsi" w:hAnsi="Times New Roman" w:cs="Times New Roman"/>
          <w:color w:val="222222"/>
        </w:rPr>
        <w:t>.</w:t>
      </w:r>
      <w:r w:rsidR="0020472A" w:rsidRPr="0020472A">
        <w:rPr>
          <w:rFonts w:ascii="Times New Roman" w:hAnsi="Times New Roman"/>
          <w:b/>
          <w:bCs/>
        </w:rPr>
        <w:t xml:space="preserve"> </w:t>
      </w:r>
      <w:r w:rsidR="0020472A" w:rsidRPr="0020472A">
        <w:rPr>
          <w:bCs/>
          <w:sz w:val="18"/>
          <w:szCs w:val="18"/>
        </w:rPr>
        <w:t>Materials and methods</w:t>
      </w:r>
      <w:r w:rsidR="0020472A" w:rsidRPr="0020472A">
        <w:rPr>
          <w:rFonts w:eastAsiaTheme="minorHAnsi" w:cs="Times New Roman"/>
          <w:color w:val="231F20"/>
          <w:sz w:val="18"/>
          <w:szCs w:val="18"/>
        </w:rPr>
        <w:t xml:space="preserve">. Total of 153 </w:t>
      </w:r>
      <w:r w:rsidR="0020472A" w:rsidRPr="0020472A">
        <w:rPr>
          <w:rFonts w:eastAsiaTheme="minorHAnsi" w:cs="Times New Roman"/>
          <w:sz w:val="18"/>
          <w:szCs w:val="18"/>
          <w:lang w:val="en-GB"/>
        </w:rPr>
        <w:t>parents were surveyed in Riga Cleft Lip and Palate Centre</w:t>
      </w:r>
      <w:r w:rsidR="0020472A" w:rsidRPr="0020472A">
        <w:rPr>
          <w:rFonts w:eastAsiaTheme="minorHAnsi" w:cs="Times New Roman"/>
          <w:color w:val="231F20"/>
          <w:sz w:val="18"/>
          <w:szCs w:val="18"/>
        </w:rPr>
        <w:t xml:space="preserve"> during November 2015 to December 2016</w:t>
      </w:r>
      <w:r w:rsidR="0020472A" w:rsidRPr="0020472A">
        <w:rPr>
          <w:rFonts w:eastAsiaTheme="minorHAnsi" w:cs="Times New Roman"/>
          <w:sz w:val="18"/>
          <w:szCs w:val="18"/>
          <w:lang w:val="en-GB"/>
        </w:rPr>
        <w:t xml:space="preserve">. The questionnaire consisted of 10 questions asking parents about child’s concomitant and ophthalmologic </w:t>
      </w:r>
      <w:r w:rsidR="005E2822">
        <w:rPr>
          <w:rFonts w:eastAsiaTheme="minorHAnsi" w:cs="Times New Roman"/>
          <w:sz w:val="18"/>
          <w:szCs w:val="18"/>
          <w:lang w:val="en-GB"/>
        </w:rPr>
        <w:t>diseases</w:t>
      </w:r>
      <w:r w:rsidR="0020472A" w:rsidRPr="0020472A">
        <w:rPr>
          <w:rFonts w:eastAsiaTheme="minorHAnsi" w:cs="Times New Roman"/>
          <w:color w:val="222222"/>
          <w:sz w:val="18"/>
          <w:szCs w:val="18"/>
        </w:rPr>
        <w:t xml:space="preserve">. </w:t>
      </w:r>
      <w:r w:rsidR="0020472A" w:rsidRPr="0020472A">
        <w:rPr>
          <w:rFonts w:eastAsiaTheme="minorHAnsi" w:cs="Times New Roman"/>
          <w:sz w:val="18"/>
          <w:szCs w:val="18"/>
          <w:lang w:val="en-GB"/>
        </w:rPr>
        <w:t>Data was statistically analysed with Microsoft Excel, IBM SPSS 22.0.</w:t>
      </w:r>
    </w:p>
    <w:p w:rsidR="0020472A" w:rsidRPr="0020472A" w:rsidRDefault="00A9710C" w:rsidP="0020472A">
      <w:pPr>
        <w:pStyle w:val="HTML"/>
        <w:rPr>
          <w:rFonts w:ascii="Tw Cen MT" w:hAnsi="Tw Cen MT" w:cs="Times New Roman"/>
          <w:sz w:val="18"/>
          <w:lang w:val="en"/>
        </w:rPr>
      </w:pPr>
      <w:r w:rsidRPr="0020472A">
        <w:rPr>
          <w:rFonts w:ascii="Tw Cen MT" w:hAnsi="Tw Cen MT"/>
          <w:sz w:val="18"/>
        </w:rPr>
        <w:t xml:space="preserve">Findings: </w:t>
      </w:r>
      <w:r w:rsidR="0020472A" w:rsidRPr="0020472A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>In total, 153 questionnaires were included in this study</w:t>
      </w:r>
      <w:r w:rsidR="0020472A" w:rsidRPr="0020472A">
        <w:rPr>
          <w:rFonts w:ascii="Tw Cen MT" w:eastAsia="Times New Roman" w:hAnsi="Tw Cen MT" w:cs="Times New Roman"/>
          <w:color w:val="auto"/>
          <w:sz w:val="18"/>
          <w:lang w:eastAsia="en-US" w:bidi="ar-SA"/>
        </w:rPr>
        <w:t xml:space="preserve">. </w:t>
      </w:r>
      <w:r w:rsidR="0020472A" w:rsidRPr="0020472A">
        <w:rPr>
          <w:rFonts w:ascii="Tw Cen MT" w:hAnsi="Tw Cen MT" w:cs="Times New Roman"/>
          <w:sz w:val="18"/>
          <w:lang w:val="en"/>
        </w:rPr>
        <w:t>Of the 153 patients with cleft lip and palate screened, 13 (8.5%) had ocular abnormalities</w:t>
      </w:r>
    </w:p>
    <w:p w:rsidR="0020472A" w:rsidRPr="0020472A" w:rsidRDefault="0020472A" w:rsidP="0020472A">
      <w:pPr>
        <w:pStyle w:val="HTML"/>
        <w:rPr>
          <w:rFonts w:ascii="Tw Cen MT" w:eastAsia="Times New Roman" w:hAnsi="Tw Cen MT" w:cs="Times New Roman"/>
          <w:color w:val="auto"/>
          <w:sz w:val="18"/>
          <w:lang w:eastAsia="en-US" w:bidi="ar-SA"/>
        </w:rPr>
      </w:pPr>
      <w:r w:rsidRPr="0020472A">
        <w:rPr>
          <w:rFonts w:ascii="Tw Cen MT" w:eastAsia="Times New Roman" w:hAnsi="Tw Cen MT" w:cs="Times New Roman"/>
          <w:color w:val="auto"/>
          <w:sz w:val="18"/>
          <w:lang w:eastAsia="en-US" w:bidi="ar-SA"/>
        </w:rPr>
        <w:t>Eye pathologies were most commonly encountered among patients with isolated cleft palate (18%) less common (14%) among patient with cleft lip and palate and infrequently (6%) affected patient with cleft lip.</w:t>
      </w:r>
    </w:p>
    <w:p w:rsidR="0020472A" w:rsidRPr="0020472A" w:rsidRDefault="0020472A" w:rsidP="0020472A">
      <w:pPr>
        <w:pStyle w:val="HTML"/>
        <w:rPr>
          <w:rFonts w:ascii="Tw Cen MT" w:eastAsia="Times New Roman" w:hAnsi="Tw Cen MT" w:cs="Times New Roman"/>
          <w:color w:val="auto"/>
          <w:sz w:val="18"/>
          <w:lang w:eastAsia="en-US" w:bidi="ar-SA"/>
        </w:rPr>
      </w:pPr>
      <w:r w:rsidRPr="0020472A">
        <w:rPr>
          <w:rFonts w:ascii="Tw Cen MT" w:eastAsia="Times New Roman" w:hAnsi="Tw Cen MT" w:cs="Times New Roman"/>
          <w:color w:val="auto"/>
          <w:sz w:val="18"/>
          <w:lang w:eastAsia="en-US" w:bidi="ar-SA"/>
        </w:rPr>
        <w:t xml:space="preserve"> Eyelid </w:t>
      </w:r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a</w:t>
      </w:r>
      <w:proofErr w:type="spellStart"/>
      <w:r w:rsidRPr="0020472A">
        <w:rPr>
          <w:rFonts w:ascii="Tw Cen MT" w:eastAsia="Times New Roman" w:hAnsi="Tw Cen MT" w:cs="Times New Roman"/>
          <w:color w:val="auto"/>
          <w:sz w:val="18"/>
          <w:lang w:eastAsia="en-US" w:bidi="ar-SA"/>
        </w:rPr>
        <w:t>bnormalities</w:t>
      </w:r>
      <w:proofErr w:type="spellEnd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were</w:t>
      </w:r>
      <w:proofErr w:type="spellEnd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the</w:t>
      </w:r>
      <w:proofErr w:type="spellEnd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commonest</w:t>
      </w:r>
      <w:proofErr w:type="spellEnd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accounting</w:t>
      </w:r>
      <w:proofErr w:type="spellEnd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for</w:t>
      </w:r>
      <w:proofErr w:type="spellEnd"/>
      <w:r w:rsidR="00403433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6</w:t>
      </w:r>
      <w:r w:rsidR="007A4C8D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3 </w:t>
      </w:r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% </w:t>
      </w:r>
      <w:proofErr w:type="spellStart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of</w:t>
      </w:r>
      <w:proofErr w:type="spellEnd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the</w:t>
      </w:r>
      <w:proofErr w:type="spellEnd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total</w:t>
      </w:r>
      <w:proofErr w:type="spellEnd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 xml:space="preserve"> </w:t>
      </w:r>
      <w:proofErr w:type="spellStart"/>
      <w:r w:rsidRPr="0020472A">
        <w:rPr>
          <w:rFonts w:ascii="Tw Cen MT" w:eastAsia="Times New Roman" w:hAnsi="Tw Cen MT" w:cs="Times New Roman"/>
          <w:color w:val="auto"/>
          <w:sz w:val="18"/>
          <w:lang w:val="ru-RU" w:eastAsia="en-US" w:bidi="ar-SA"/>
        </w:rPr>
        <w:t>defects</w:t>
      </w:r>
      <w:proofErr w:type="spellEnd"/>
      <w:r w:rsidRPr="0020472A">
        <w:rPr>
          <w:rFonts w:ascii="Tw Cen MT" w:eastAsia="Times New Roman" w:hAnsi="Tw Cen MT" w:cs="Times New Roman"/>
          <w:color w:val="auto"/>
          <w:sz w:val="18"/>
          <w:lang w:eastAsia="en-US" w:bidi="ar-SA"/>
        </w:rPr>
        <w:t xml:space="preserve">. </w:t>
      </w:r>
      <w:r w:rsidRPr="0020472A">
        <w:rPr>
          <w:rFonts w:ascii="Tw Cen MT" w:hAnsi="Tw Cen MT" w:cs="Times New Roman"/>
          <w:sz w:val="18"/>
          <w:lang w:val="en"/>
        </w:rPr>
        <w:t>Second com</w:t>
      </w:r>
      <w:r w:rsidR="00403433">
        <w:rPr>
          <w:rFonts w:ascii="Tw Cen MT" w:hAnsi="Tw Cen MT" w:cs="Times New Roman"/>
          <w:sz w:val="18"/>
          <w:lang w:val="en"/>
        </w:rPr>
        <w:t>monest abnormality was squint (27</w:t>
      </w:r>
      <w:r w:rsidRPr="0020472A">
        <w:rPr>
          <w:rFonts w:ascii="Tw Cen MT" w:hAnsi="Tw Cen MT" w:cs="Times New Roman"/>
          <w:sz w:val="18"/>
          <w:lang w:val="en"/>
        </w:rPr>
        <w:t xml:space="preserve">%), abnormalities of the nasolacrimal apparatus </w:t>
      </w:r>
      <w:r w:rsidR="00403433">
        <w:rPr>
          <w:rFonts w:ascii="Tw Cen MT" w:hAnsi="Tw Cen MT" w:cs="Times New Roman"/>
          <w:sz w:val="18"/>
          <w:lang w:val="en"/>
        </w:rPr>
        <w:t>(</w:t>
      </w:r>
      <w:r w:rsidR="007A4C8D">
        <w:rPr>
          <w:rFonts w:ascii="Tw Cen MT" w:hAnsi="Tw Cen MT" w:cs="Times New Roman"/>
          <w:sz w:val="18"/>
          <w:lang w:val="en"/>
        </w:rPr>
        <w:t>8</w:t>
      </w:r>
      <w:r w:rsidRPr="0020472A">
        <w:rPr>
          <w:rFonts w:ascii="Tw Cen MT" w:hAnsi="Tw Cen MT" w:cs="Times New Roman"/>
          <w:sz w:val="18"/>
          <w:lang w:val="en"/>
        </w:rPr>
        <w:t xml:space="preserve">%) and </w:t>
      </w:r>
      <w:r w:rsidR="00403433">
        <w:rPr>
          <w:rFonts w:ascii="Tw Cen MT" w:hAnsi="Tw Cen MT" w:cs="Times New Roman"/>
          <w:sz w:val="18"/>
          <w:lang w:val="en"/>
        </w:rPr>
        <w:t>refractive errors (2</w:t>
      </w:r>
      <w:r w:rsidRPr="0020472A">
        <w:rPr>
          <w:rFonts w:ascii="Tw Cen MT" w:hAnsi="Tw Cen MT" w:cs="Times New Roman"/>
          <w:sz w:val="18"/>
          <w:lang w:val="en"/>
        </w:rPr>
        <w:t>%)</w:t>
      </w:r>
      <w:r w:rsidR="007A4C8D">
        <w:rPr>
          <w:rFonts w:ascii="Tw Cen MT" w:hAnsi="Tw Cen MT" w:cs="Times New Roman"/>
          <w:sz w:val="18"/>
          <w:lang w:val="en"/>
        </w:rPr>
        <w:t xml:space="preserve"> (fig. 1)</w:t>
      </w:r>
      <w:r w:rsidRPr="0020472A">
        <w:rPr>
          <w:rFonts w:ascii="Tw Cen MT" w:hAnsi="Tw Cen MT" w:cs="Times New Roman"/>
          <w:sz w:val="18"/>
          <w:lang w:val="en"/>
        </w:rPr>
        <w:t>.</w:t>
      </w:r>
    </w:p>
    <w:p w:rsidR="0020472A" w:rsidRPr="0020472A" w:rsidRDefault="0020472A" w:rsidP="0020472A">
      <w:pPr>
        <w:pStyle w:val="HTML"/>
        <w:rPr>
          <w:rFonts w:ascii="Tw Cen MT" w:eastAsia="Times New Roman" w:hAnsi="Tw Cen MT" w:cs="Times New Roman"/>
          <w:color w:val="131413"/>
          <w:sz w:val="18"/>
          <w:lang w:eastAsia="en-US" w:bidi="ar-SA"/>
        </w:rPr>
      </w:pPr>
      <w:r w:rsidRPr="0020472A">
        <w:rPr>
          <w:rFonts w:ascii="Tw Cen MT" w:hAnsi="Tw Cen MT"/>
          <w:sz w:val="18"/>
        </w:rPr>
        <w:t>Conclusion</w:t>
      </w:r>
      <w:r w:rsidR="00A9710C" w:rsidRPr="0020472A">
        <w:rPr>
          <w:rFonts w:ascii="Tw Cen MT" w:hAnsi="Tw Cen MT"/>
          <w:sz w:val="18"/>
        </w:rPr>
        <w:t xml:space="preserve">: </w:t>
      </w:r>
      <w:r w:rsidRPr="0020472A">
        <w:rPr>
          <w:rFonts w:ascii="Tw Cen MT" w:eastAsiaTheme="minorHAnsi" w:hAnsi="Tw Cen MT" w:cs="Times New Roman"/>
          <w:color w:val="231F20"/>
          <w:sz w:val="18"/>
          <w:lang w:eastAsia="en-US" w:bidi="ar-SA"/>
        </w:rPr>
        <w:t>Our survey revealed that</w:t>
      </w:r>
      <w:r w:rsidRPr="0020472A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 xml:space="preserve"> eyelid abnormalities,</w:t>
      </w:r>
      <w:r w:rsidR="005E2822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 xml:space="preserve"> nasolacrimal duct </w:t>
      </w:r>
      <w:proofErr w:type="spellStart"/>
      <w:r w:rsidR="005E2822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>disfunction</w:t>
      </w:r>
      <w:proofErr w:type="spellEnd"/>
      <w:r w:rsidR="005E2822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 xml:space="preserve"> </w:t>
      </w:r>
      <w:r w:rsidRPr="0020472A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 xml:space="preserve">and </w:t>
      </w:r>
      <w:proofErr w:type="spellStart"/>
      <w:r w:rsidRPr="0020472A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>refractife</w:t>
      </w:r>
      <w:proofErr w:type="spellEnd"/>
      <w:r w:rsidRPr="0020472A">
        <w:rPr>
          <w:rFonts w:ascii="Tw Cen MT" w:eastAsia="Times New Roman" w:hAnsi="Tw Cen MT" w:cs="Times New Roman"/>
          <w:color w:val="131413"/>
          <w:sz w:val="18"/>
          <w:lang w:eastAsia="en-US" w:bidi="ar-SA"/>
        </w:rPr>
        <w:t xml:space="preserve"> errors are the commonest ophthalmic pathologies. </w:t>
      </w:r>
    </w:p>
    <w:p w:rsidR="00AE3E37" w:rsidRPr="0020472A" w:rsidRDefault="0020472A" w:rsidP="0020472A">
      <w:pPr>
        <w:autoSpaceDE w:val="0"/>
        <w:autoSpaceDN w:val="0"/>
        <w:adjustRightInd w:val="0"/>
        <w:rPr>
          <w:sz w:val="18"/>
          <w:szCs w:val="18"/>
          <w:lang w:val="en"/>
        </w:rPr>
      </w:pPr>
      <w:r w:rsidRPr="0020472A">
        <w:rPr>
          <w:rFonts w:cs="Times New Roman"/>
          <w:sz w:val="18"/>
          <w:szCs w:val="18"/>
          <w:lang w:val="en"/>
        </w:rPr>
        <w:t>Ch</w:t>
      </w:r>
      <w:r w:rsidR="005E2822">
        <w:rPr>
          <w:rFonts w:cs="Times New Roman"/>
          <w:sz w:val="18"/>
          <w:szCs w:val="18"/>
          <w:lang w:val="en"/>
        </w:rPr>
        <w:t xml:space="preserve">ildren with OFCs </w:t>
      </w:r>
      <w:r w:rsidR="005E2822" w:rsidRPr="0020472A">
        <w:rPr>
          <w:rFonts w:eastAsia="Times New Roman" w:cs="Times New Roman"/>
          <w:color w:val="131413"/>
          <w:sz w:val="18"/>
          <w:szCs w:val="18"/>
        </w:rPr>
        <w:t>are at high risk of developing ophthalmic pathologies</w:t>
      </w:r>
      <w:r w:rsidRPr="0020472A">
        <w:rPr>
          <w:rFonts w:cs="Times New Roman"/>
          <w:sz w:val="18"/>
          <w:szCs w:val="18"/>
          <w:lang w:val="en"/>
        </w:rPr>
        <w:t xml:space="preserve"> should be assessed as soon as possible after birth by a multidisciplinary team involving the Ophthalmologist as well.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E43F75">
      <w:pPr>
        <w:pStyle w:val="a3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1824414</wp:posOffset>
            </wp:positionH>
            <wp:positionV relativeFrom="paragraph">
              <wp:posOffset>151130</wp:posOffset>
            </wp:positionV>
            <wp:extent cx="1786255" cy="1605280"/>
            <wp:effectExtent l="0" t="0" r="444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8604DD" w:rsidRPr="008604DD" w:rsidRDefault="008604DD" w:rsidP="008604DD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117"/>
        <w:rPr>
          <w:rFonts w:ascii="Tw Cen MT" w:hAnsi="Tw Cen MT"/>
          <w:sz w:val="16"/>
          <w:szCs w:val="16"/>
        </w:rPr>
      </w:pPr>
      <w:r w:rsidRPr="008604DD">
        <w:rPr>
          <w:rFonts w:ascii="Tw Cen MT" w:hAnsi="Tw Cen MT"/>
          <w:sz w:val="16"/>
          <w:szCs w:val="16"/>
        </w:rPr>
        <w:t xml:space="preserve">Edward DP, Kaufman LM. Anatomy, development, and physiology of the visual system. </w:t>
      </w:r>
      <w:proofErr w:type="spellStart"/>
      <w:r w:rsidRPr="008604DD">
        <w:rPr>
          <w:rFonts w:ascii="Tw Cen MT" w:hAnsi="Tw Cen MT"/>
          <w:sz w:val="16"/>
          <w:szCs w:val="16"/>
        </w:rPr>
        <w:t>Pediatr</w:t>
      </w:r>
      <w:proofErr w:type="spellEnd"/>
      <w:r w:rsidRPr="008604DD">
        <w:rPr>
          <w:rFonts w:ascii="Tw Cen MT" w:hAnsi="Tw Cen MT"/>
          <w:sz w:val="16"/>
          <w:szCs w:val="16"/>
        </w:rPr>
        <w:t xml:space="preserve"> </w:t>
      </w:r>
      <w:proofErr w:type="spellStart"/>
      <w:r w:rsidRPr="008604DD">
        <w:rPr>
          <w:rFonts w:ascii="Tw Cen MT" w:hAnsi="Tw Cen MT"/>
          <w:sz w:val="16"/>
          <w:szCs w:val="16"/>
        </w:rPr>
        <w:t>Clin</w:t>
      </w:r>
      <w:proofErr w:type="spellEnd"/>
      <w:r w:rsidRPr="008604DD">
        <w:rPr>
          <w:rFonts w:ascii="Tw Cen MT" w:hAnsi="Tw Cen MT"/>
          <w:sz w:val="16"/>
          <w:szCs w:val="16"/>
        </w:rPr>
        <w:t xml:space="preserve"> North Am. 2003;50(1):1-23.</w:t>
      </w:r>
    </w:p>
    <w:p w:rsidR="008604DD" w:rsidRPr="008604DD" w:rsidRDefault="008604DD" w:rsidP="008604DD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117"/>
        <w:rPr>
          <w:rFonts w:ascii="Tw Cen MT" w:hAnsi="Tw Cen MT"/>
          <w:sz w:val="16"/>
          <w:szCs w:val="16"/>
        </w:rPr>
      </w:pPr>
      <w:r w:rsidRPr="008604DD">
        <w:rPr>
          <w:rFonts w:ascii="Tw Cen MT" w:hAnsi="Tw Cen MT"/>
          <w:sz w:val="16"/>
          <w:szCs w:val="16"/>
        </w:rPr>
        <w:t xml:space="preserve">Guercio JR, Martin LJ. Congenital malformations of the eye and orbit. </w:t>
      </w:r>
      <w:proofErr w:type="spellStart"/>
      <w:r w:rsidRPr="008604DD">
        <w:rPr>
          <w:rFonts w:ascii="Tw Cen MT" w:hAnsi="Tw Cen MT"/>
          <w:sz w:val="16"/>
          <w:szCs w:val="16"/>
        </w:rPr>
        <w:t>Otolaryngol</w:t>
      </w:r>
      <w:proofErr w:type="spellEnd"/>
      <w:r w:rsidRPr="008604DD">
        <w:rPr>
          <w:rFonts w:ascii="Tw Cen MT" w:hAnsi="Tw Cen MT"/>
          <w:sz w:val="16"/>
          <w:szCs w:val="16"/>
        </w:rPr>
        <w:t xml:space="preserve"> </w:t>
      </w:r>
      <w:proofErr w:type="spellStart"/>
      <w:r w:rsidRPr="008604DD">
        <w:rPr>
          <w:rFonts w:ascii="Tw Cen MT" w:hAnsi="Tw Cen MT"/>
          <w:sz w:val="16"/>
          <w:szCs w:val="16"/>
        </w:rPr>
        <w:t>Clin</w:t>
      </w:r>
      <w:proofErr w:type="spellEnd"/>
      <w:r w:rsidRPr="008604DD">
        <w:rPr>
          <w:rFonts w:ascii="Tw Cen MT" w:hAnsi="Tw Cen MT"/>
          <w:sz w:val="16"/>
          <w:szCs w:val="16"/>
        </w:rPr>
        <w:t xml:space="preserve"> North Am. 2007;40(1):113-40.</w:t>
      </w:r>
    </w:p>
    <w:p w:rsidR="008604DD" w:rsidRPr="008604DD" w:rsidRDefault="008604DD" w:rsidP="008604DD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117"/>
        <w:rPr>
          <w:rFonts w:ascii="Tw Cen MT" w:hAnsi="Tw Cen MT"/>
          <w:sz w:val="16"/>
          <w:szCs w:val="16"/>
        </w:rPr>
      </w:pPr>
      <w:proofErr w:type="spellStart"/>
      <w:r w:rsidRPr="008604DD">
        <w:rPr>
          <w:rFonts w:ascii="Tw Cen MT" w:hAnsi="Tw Cen MT"/>
          <w:sz w:val="16"/>
          <w:szCs w:val="16"/>
        </w:rPr>
        <w:t>McNab</w:t>
      </w:r>
      <w:proofErr w:type="spellEnd"/>
      <w:r w:rsidRPr="008604DD">
        <w:rPr>
          <w:rFonts w:ascii="Tw Cen MT" w:hAnsi="Tw Cen MT"/>
          <w:sz w:val="16"/>
          <w:szCs w:val="16"/>
        </w:rPr>
        <w:t xml:space="preserve"> AA, Potts MJ, </w:t>
      </w:r>
      <w:proofErr w:type="spellStart"/>
      <w:r w:rsidRPr="008604DD">
        <w:rPr>
          <w:rFonts w:ascii="Tw Cen MT" w:hAnsi="Tw Cen MT"/>
          <w:sz w:val="16"/>
          <w:szCs w:val="16"/>
        </w:rPr>
        <w:t>Welhan</w:t>
      </w:r>
      <w:proofErr w:type="spellEnd"/>
      <w:r w:rsidRPr="008604DD">
        <w:rPr>
          <w:rFonts w:ascii="Tw Cen MT" w:hAnsi="Tw Cen MT"/>
          <w:sz w:val="16"/>
          <w:szCs w:val="16"/>
        </w:rPr>
        <w:t xml:space="preserve"> RA. The EEC syndrome and its ocular manifestations. Br J </w:t>
      </w:r>
      <w:proofErr w:type="spellStart"/>
      <w:r w:rsidRPr="008604DD">
        <w:rPr>
          <w:rFonts w:ascii="Tw Cen MT" w:hAnsi="Tw Cen MT"/>
          <w:sz w:val="16"/>
          <w:szCs w:val="16"/>
        </w:rPr>
        <w:t>Ophthalmol</w:t>
      </w:r>
      <w:proofErr w:type="spellEnd"/>
      <w:r w:rsidRPr="008604DD">
        <w:rPr>
          <w:rFonts w:ascii="Tw Cen MT" w:hAnsi="Tw Cen MT"/>
          <w:sz w:val="16"/>
          <w:szCs w:val="16"/>
        </w:rPr>
        <w:t>. 1989;73(4):261-4</w:t>
      </w:r>
    </w:p>
    <w:p w:rsidR="008604DD" w:rsidRPr="008604DD" w:rsidRDefault="008604DD" w:rsidP="008604DD">
      <w:pPr>
        <w:pStyle w:val="a5"/>
        <w:numPr>
          <w:ilvl w:val="0"/>
          <w:numId w:val="4"/>
        </w:numPr>
        <w:tabs>
          <w:tab w:val="left" w:pos="384"/>
        </w:tabs>
        <w:spacing w:before="0" w:line="216" w:lineRule="exact"/>
        <w:ind w:right="137"/>
        <w:rPr>
          <w:rFonts w:ascii="Tw Cen MT" w:hAnsi="Tw Cen MT"/>
          <w:sz w:val="16"/>
          <w:szCs w:val="16"/>
        </w:rPr>
      </w:pPr>
      <w:proofErr w:type="spellStart"/>
      <w:r w:rsidRPr="008604DD">
        <w:rPr>
          <w:rStyle w:val="mixed-citation"/>
          <w:rFonts w:ascii="Tw Cen MT" w:hAnsi="Tw Cen MT"/>
          <w:sz w:val="16"/>
          <w:szCs w:val="16"/>
          <w:lang w:val="en"/>
        </w:rPr>
        <w:t>Nema</w:t>
      </w:r>
      <w:proofErr w:type="spellEnd"/>
      <w:r w:rsidRPr="008604DD">
        <w:rPr>
          <w:rStyle w:val="mixed-citation"/>
          <w:rFonts w:ascii="Tw Cen MT" w:hAnsi="Tw Cen MT"/>
          <w:sz w:val="16"/>
          <w:szCs w:val="16"/>
          <w:lang w:val="en"/>
        </w:rPr>
        <w:t xml:space="preserve"> HV, Singh VP, </w:t>
      </w:r>
      <w:proofErr w:type="spellStart"/>
      <w:r w:rsidRPr="008604DD">
        <w:rPr>
          <w:rStyle w:val="mixed-citation"/>
          <w:rFonts w:ascii="Tw Cen MT" w:hAnsi="Tw Cen MT"/>
          <w:sz w:val="16"/>
          <w:szCs w:val="16"/>
          <w:lang w:val="en"/>
        </w:rPr>
        <w:t>Nema</w:t>
      </w:r>
      <w:proofErr w:type="spellEnd"/>
      <w:r w:rsidRPr="008604DD">
        <w:rPr>
          <w:rStyle w:val="mixed-citation"/>
          <w:rFonts w:ascii="Tw Cen MT" w:hAnsi="Tw Cen MT"/>
          <w:sz w:val="16"/>
          <w:szCs w:val="16"/>
          <w:lang w:val="en"/>
        </w:rPr>
        <w:t xml:space="preserve"> N. (2002) Congenital anomalies of eye and adnexa. In: Agarwal S, Agarwal A, editors. </w:t>
      </w:r>
      <w:r w:rsidRPr="008604DD">
        <w:rPr>
          <w:rStyle w:val="ref-journal"/>
          <w:rFonts w:ascii="Tw Cen MT" w:hAnsi="Tw Cen MT"/>
          <w:sz w:val="16"/>
          <w:szCs w:val="16"/>
          <w:lang w:val="en"/>
        </w:rPr>
        <w:t>Text book of ophthalmology; retina and vitreous in systemic diseases.</w:t>
      </w:r>
      <w:r w:rsidRPr="008604DD">
        <w:rPr>
          <w:rStyle w:val="mixed-citation"/>
          <w:rFonts w:ascii="Tw Cen MT" w:hAnsi="Tw Cen MT"/>
          <w:sz w:val="16"/>
          <w:szCs w:val="16"/>
          <w:lang w:val="en"/>
        </w:rPr>
        <w:t xml:space="preserve"> pp. 2939–2964</w:t>
      </w:r>
      <w:r w:rsidRPr="008604DD">
        <w:rPr>
          <w:rFonts w:ascii="Tw Cen MT" w:hAnsi="Tw Cen MT"/>
          <w:sz w:val="16"/>
          <w:szCs w:val="16"/>
        </w:rPr>
        <w:t xml:space="preserve"> </w:t>
      </w:r>
    </w:p>
    <w:p w:rsidR="008604DD" w:rsidRPr="008604DD" w:rsidRDefault="00161150" w:rsidP="008604DD">
      <w:pPr>
        <w:pStyle w:val="a5"/>
        <w:numPr>
          <w:ilvl w:val="0"/>
          <w:numId w:val="4"/>
        </w:numPr>
        <w:tabs>
          <w:tab w:val="left" w:pos="384"/>
        </w:tabs>
        <w:spacing w:before="0" w:line="218" w:lineRule="exact"/>
        <w:rPr>
          <w:rFonts w:ascii="Tw Cen MT" w:hAnsi="Tw Cen MT"/>
          <w:sz w:val="16"/>
          <w:szCs w:val="16"/>
        </w:rPr>
      </w:pPr>
      <w:hyperlink r:id="rId11" w:history="1">
        <w:proofErr w:type="spellStart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>Sonal</w:t>
        </w:r>
        <w:proofErr w:type="spellEnd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 xml:space="preserve"> </w:t>
        </w:r>
        <w:proofErr w:type="spellStart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>Anchlia</w:t>
        </w:r>
        <w:proofErr w:type="spellEnd"/>
      </w:hyperlink>
      <w:r w:rsidR="008604DD" w:rsidRPr="008604DD">
        <w:rPr>
          <w:rFonts w:ascii="Tw Cen MT" w:hAnsi="Tw Cen MT"/>
          <w:sz w:val="16"/>
          <w:szCs w:val="16"/>
          <w:lang w:val="en"/>
        </w:rPr>
        <w:t xml:space="preserve">, </w:t>
      </w:r>
      <w:hyperlink r:id="rId12" w:history="1"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 xml:space="preserve">Krishna </w:t>
        </w:r>
        <w:proofErr w:type="spellStart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>Shama</w:t>
        </w:r>
        <w:proofErr w:type="spellEnd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 xml:space="preserve"> Rao</w:t>
        </w:r>
      </w:hyperlink>
      <w:r w:rsidR="008604DD" w:rsidRPr="008604DD">
        <w:rPr>
          <w:rFonts w:ascii="Tw Cen MT" w:hAnsi="Tw Cen MT"/>
          <w:sz w:val="16"/>
          <w:szCs w:val="16"/>
          <w:lang w:val="en"/>
        </w:rPr>
        <w:t xml:space="preserve">, </w:t>
      </w:r>
      <w:hyperlink r:id="rId13" w:history="1"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 xml:space="preserve">Krishnamurthy </w:t>
        </w:r>
        <w:proofErr w:type="spellStart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>Bonanthaya</w:t>
        </w:r>
        <w:proofErr w:type="spellEnd"/>
      </w:hyperlink>
      <w:r w:rsidR="008604DD" w:rsidRPr="008604DD">
        <w:rPr>
          <w:rFonts w:ascii="Tw Cen MT" w:hAnsi="Tw Cen MT"/>
          <w:sz w:val="16"/>
          <w:szCs w:val="16"/>
          <w:lang w:val="en"/>
        </w:rPr>
        <w:t xml:space="preserve">. Ophthalmic Considerations in Cleft Lip and Palate Patients. </w:t>
      </w:r>
      <w:hyperlink r:id="rId14" w:history="1"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 xml:space="preserve">J </w:t>
        </w:r>
        <w:proofErr w:type="spellStart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>Maxillofac</w:t>
        </w:r>
        <w:proofErr w:type="spellEnd"/>
        <w:r w:rsidR="008604DD" w:rsidRPr="008604DD">
          <w:rPr>
            <w:rStyle w:val="ac"/>
            <w:rFonts w:ascii="Tw Cen MT" w:hAnsi="Tw Cen MT"/>
            <w:color w:val="auto"/>
            <w:sz w:val="16"/>
            <w:szCs w:val="16"/>
            <w:u w:val="none"/>
            <w:lang w:val="en"/>
          </w:rPr>
          <w:t xml:space="preserve"> Oral Surg</w:t>
        </w:r>
      </w:hyperlink>
      <w:r w:rsidR="008604DD" w:rsidRPr="008604DD">
        <w:rPr>
          <w:rStyle w:val="cit"/>
          <w:rFonts w:ascii="Tw Cen MT" w:hAnsi="Tw Cen MT"/>
          <w:sz w:val="16"/>
          <w:szCs w:val="16"/>
          <w:lang w:val="en"/>
        </w:rPr>
        <w:t>. 2011 Mar; 10(1): 14–19.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B6E34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C2A70" w:rsidRPr="005C2A70" w:rsidRDefault="00E43F75" w:rsidP="005C2A70">
      <w:pPr>
        <w:shd w:val="clear" w:color="auto" w:fill="F5F5F5"/>
        <w:textAlignment w:val="top"/>
        <w:rPr>
          <w:rFonts w:ascii="Arial" w:eastAsia="Times New Roman" w:hAnsi="Arial" w:cs="Arial"/>
          <w:color w:val="777777"/>
          <w:sz w:val="18"/>
          <w:szCs w:val="18"/>
          <w:lang w:val="ru-RU"/>
        </w:rPr>
      </w:pPr>
      <w:proofErr w:type="spellStart"/>
      <w:r w:rsidRPr="005C2A70">
        <w:rPr>
          <w:rFonts w:ascii="Arial" w:hAnsi="Arial" w:cs="Arial"/>
          <w:sz w:val="18"/>
          <w:szCs w:val="18"/>
        </w:rPr>
        <w:t>Arina</w:t>
      </w:r>
      <w:proofErr w:type="spellEnd"/>
      <w:r w:rsidRPr="005C2A70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C2A70">
        <w:rPr>
          <w:rFonts w:ascii="Arial" w:hAnsi="Arial" w:cs="Arial"/>
          <w:sz w:val="18"/>
          <w:szCs w:val="18"/>
        </w:rPr>
        <w:t>Tupite</w:t>
      </w:r>
      <w:proofErr w:type="spellEnd"/>
      <w:r w:rsidRPr="005C2A70">
        <w:rPr>
          <w:rFonts w:ascii="Arial" w:hAnsi="Arial" w:cs="Arial"/>
          <w:sz w:val="18"/>
          <w:szCs w:val="18"/>
        </w:rPr>
        <w:t xml:space="preserve"> is student of Latvian university</w:t>
      </w:r>
      <w:r w:rsidR="005C2A70" w:rsidRPr="005C2A70">
        <w:rPr>
          <w:rFonts w:ascii="Arial" w:hAnsi="Arial" w:cs="Arial"/>
          <w:sz w:val="18"/>
          <w:szCs w:val="18"/>
        </w:rPr>
        <w:t xml:space="preserve">, Faculty of medicine. </w:t>
      </w:r>
      <w:r w:rsidR="005C2A70" w:rsidRPr="005C2A70">
        <w:rPr>
          <w:rFonts w:ascii="Arial" w:hAnsi="Arial" w:cs="Arial"/>
          <w:color w:val="222222"/>
          <w:sz w:val="18"/>
          <w:szCs w:val="18"/>
          <w:lang w:val="en"/>
        </w:rPr>
        <w:t xml:space="preserve">Sphere of interests is to study congenital </w:t>
      </w:r>
      <w:proofErr w:type="spellStart"/>
      <w:r w:rsidR="005C2A70" w:rsidRPr="005C2A70">
        <w:rPr>
          <w:rFonts w:ascii="Arial" w:hAnsi="Arial" w:cs="Arial"/>
          <w:color w:val="222222"/>
          <w:sz w:val="18"/>
          <w:szCs w:val="18"/>
          <w:lang w:val="en"/>
        </w:rPr>
        <w:t>opthalmic</w:t>
      </w:r>
      <w:proofErr w:type="spellEnd"/>
      <w:r w:rsidR="005C2A70" w:rsidRPr="005C2A70">
        <w:rPr>
          <w:rFonts w:ascii="Arial" w:hAnsi="Arial" w:cs="Arial"/>
          <w:color w:val="222222"/>
          <w:sz w:val="18"/>
          <w:szCs w:val="18"/>
          <w:lang w:val="en"/>
        </w:rPr>
        <w:t xml:space="preserve"> pathologies in children with</w:t>
      </w:r>
      <w:r w:rsidR="005C2A70" w:rsidRPr="005C2A70">
        <w:rPr>
          <w:rFonts w:ascii="Arial" w:hAnsi="Arial" w:cs="Arial"/>
          <w:color w:val="222222"/>
          <w:sz w:val="18"/>
          <w:szCs w:val="18"/>
          <w:lang w:val="ru-RU"/>
        </w:rPr>
        <w:t xml:space="preserve"> </w:t>
      </w:r>
      <w:r w:rsidR="005C2A70" w:rsidRPr="005C2A70">
        <w:rPr>
          <w:rFonts w:ascii="Arial" w:hAnsi="Arial" w:cs="Arial"/>
          <w:color w:val="222222"/>
          <w:sz w:val="18"/>
          <w:szCs w:val="18"/>
        </w:rPr>
        <w:t>orofacial clefts.</w:t>
      </w:r>
      <w:r w:rsidR="005C2A70" w:rsidRPr="005C2A70">
        <w:rPr>
          <w:rFonts w:ascii="Arial" w:hAnsi="Arial" w:cs="Arial"/>
          <w:color w:val="222222"/>
          <w:sz w:val="18"/>
          <w:szCs w:val="18"/>
          <w:lang w:val="en"/>
        </w:rPr>
        <w:t xml:space="preserve"> After graduating from the faculty, want</w:t>
      </w:r>
      <w:proofErr w:type="spellStart"/>
      <w:r w:rsidR="005C2A70" w:rsidRPr="005C2A70">
        <w:rPr>
          <w:rFonts w:ascii="Arial" w:hAnsi="Arial" w:cs="Arial"/>
          <w:color w:val="222222"/>
          <w:sz w:val="18"/>
          <w:szCs w:val="18"/>
        </w:rPr>
        <w:t>s</w:t>
      </w:r>
      <w:proofErr w:type="spellEnd"/>
      <w:r w:rsidR="005C2A70" w:rsidRPr="005C2A70">
        <w:rPr>
          <w:rFonts w:ascii="Arial" w:hAnsi="Arial" w:cs="Arial"/>
          <w:color w:val="222222"/>
          <w:sz w:val="18"/>
          <w:szCs w:val="18"/>
          <w:lang w:val="en"/>
        </w:rPr>
        <w:t xml:space="preserve"> to continue studies in the Department of Ophthalmology</w:t>
      </w:r>
    </w:p>
    <w:p w:rsidR="005C2A70" w:rsidRDefault="005C2A70" w:rsidP="005C2A7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</w:p>
    <w:p w:rsidR="00AE3E37" w:rsidRPr="005C2A70" w:rsidRDefault="00A9710C" w:rsidP="005C2A70">
      <w:pPr>
        <w:spacing w:before="41" w:line="154" w:lineRule="exact"/>
        <w:ind w:left="213" w:right="231"/>
        <w:jc w:val="center"/>
        <w:rPr>
          <w:rFonts w:ascii="Arial"/>
          <w:b/>
          <w:sz w:val="14"/>
        </w:rPr>
      </w:pPr>
      <w:r w:rsidRPr="005C2A70">
        <w:rPr>
          <w:rFonts w:ascii="Arial"/>
          <w:b/>
          <w:sz w:val="14"/>
        </w:rPr>
        <w:t xml:space="preserve">Email: </w:t>
      </w:r>
      <w:r w:rsidR="00E43F75" w:rsidRPr="005C2A70">
        <w:rPr>
          <w:rFonts w:ascii="Arial"/>
          <w:b/>
          <w:sz w:val="14"/>
        </w:rPr>
        <w:t>arina.tupite@gmail.com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8053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E3E37">
      <w:pPr>
        <w:spacing w:before="39"/>
        <w:ind w:left="100"/>
        <w:rPr>
          <w:rFonts w:ascii="Minion Pro"/>
          <w:b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150" w:rsidRDefault="00161150">
      <w:r>
        <w:separator/>
      </w:r>
    </w:p>
  </w:endnote>
  <w:endnote w:type="continuationSeparator" w:id="0">
    <w:p w:rsidR="00161150" w:rsidRDefault="0016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150" w:rsidRDefault="00161150">
      <w:r>
        <w:separator/>
      </w:r>
    </w:p>
  </w:footnote>
  <w:footnote w:type="continuationSeparator" w:id="0">
    <w:p w:rsidR="00161150" w:rsidRDefault="00161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492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35pt;margin-top:48.3pt;width:515.95pt;height:40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21B2C4D"/>
    <w:multiLevelType w:val="hybridMultilevel"/>
    <w:tmpl w:val="5FB63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183E"/>
    <w:rsid w:val="001263DF"/>
    <w:rsid w:val="00161150"/>
    <w:rsid w:val="001948E5"/>
    <w:rsid w:val="0020472A"/>
    <w:rsid w:val="00292ED9"/>
    <w:rsid w:val="00336220"/>
    <w:rsid w:val="00403433"/>
    <w:rsid w:val="00404E5B"/>
    <w:rsid w:val="00414F7B"/>
    <w:rsid w:val="004355DC"/>
    <w:rsid w:val="004749B4"/>
    <w:rsid w:val="00494130"/>
    <w:rsid w:val="004F3523"/>
    <w:rsid w:val="005973B9"/>
    <w:rsid w:val="005B3A56"/>
    <w:rsid w:val="005C2A70"/>
    <w:rsid w:val="005E2822"/>
    <w:rsid w:val="006060CE"/>
    <w:rsid w:val="0063497F"/>
    <w:rsid w:val="00703FCF"/>
    <w:rsid w:val="00761E1F"/>
    <w:rsid w:val="007A4C8D"/>
    <w:rsid w:val="008604DD"/>
    <w:rsid w:val="008703A7"/>
    <w:rsid w:val="00873DF0"/>
    <w:rsid w:val="008756E6"/>
    <w:rsid w:val="009B2D44"/>
    <w:rsid w:val="009E2CBD"/>
    <w:rsid w:val="00A07E82"/>
    <w:rsid w:val="00A92311"/>
    <w:rsid w:val="00A9710C"/>
    <w:rsid w:val="00AE3E37"/>
    <w:rsid w:val="00AE6F28"/>
    <w:rsid w:val="00B21A57"/>
    <w:rsid w:val="00C33602"/>
    <w:rsid w:val="00CB7125"/>
    <w:rsid w:val="00CD3A1F"/>
    <w:rsid w:val="00CD6F55"/>
    <w:rsid w:val="00DD780E"/>
    <w:rsid w:val="00DE3104"/>
    <w:rsid w:val="00E43F75"/>
    <w:rsid w:val="00E9398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C67DD1-9057-4911-91E6-E8594C0A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20472A"/>
    <w:pPr>
      <w:suppressAutoHyphens/>
    </w:pPr>
    <w:rPr>
      <w:rFonts w:ascii="Consolas" w:eastAsia="Droid Sans Fallback" w:hAnsi="Consolas" w:cs="Mangal"/>
      <w:color w:val="00000A"/>
      <w:sz w:val="20"/>
      <w:szCs w:val="18"/>
      <w:lang w:eastAsia="zh-CN" w:bidi="hi-IN"/>
    </w:rPr>
  </w:style>
  <w:style w:type="character" w:customStyle="1" w:styleId="HTML0">
    <w:name w:val="Стандартный HTML Знак"/>
    <w:basedOn w:val="a0"/>
    <w:link w:val="HTML"/>
    <w:uiPriority w:val="99"/>
    <w:rsid w:val="0020472A"/>
    <w:rPr>
      <w:rFonts w:ascii="Consolas" w:eastAsia="Droid Sans Fallback" w:hAnsi="Consolas" w:cs="Mangal"/>
      <w:color w:val="00000A"/>
      <w:sz w:val="20"/>
      <w:szCs w:val="18"/>
      <w:lang w:eastAsia="zh-CN" w:bidi="hi-IN"/>
    </w:rPr>
  </w:style>
  <w:style w:type="character" w:customStyle="1" w:styleId="mixed-citation">
    <w:name w:val="mixed-citation"/>
    <w:basedOn w:val="a0"/>
    <w:rsid w:val="005C2A70"/>
  </w:style>
  <w:style w:type="character" w:customStyle="1" w:styleId="ref-journal">
    <w:name w:val="ref-journal"/>
    <w:basedOn w:val="a0"/>
    <w:rsid w:val="005C2A70"/>
  </w:style>
  <w:style w:type="character" w:customStyle="1" w:styleId="cit">
    <w:name w:val="cit"/>
    <w:basedOn w:val="a0"/>
    <w:rsid w:val="00860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7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56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10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89308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139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5974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6881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431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Bonanthaya%20K%5BAuthor%5D&amp;cauthor=true&amp;cauthor_uid=2237931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Rao%20KS%5BAuthor%5D&amp;cauthor=true&amp;cauthor_uid=2237931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Anchlia%20S%5BAuthor%5D&amp;cauthor=true&amp;cauthor_uid=2237931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ncbi.nlm.nih.gov/pmc/articles/PMC3177494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Artjoms Tupits</cp:lastModifiedBy>
  <cp:revision>2</cp:revision>
  <dcterms:created xsi:type="dcterms:W3CDTF">2017-08-27T20:55:00Z</dcterms:created>
  <dcterms:modified xsi:type="dcterms:W3CDTF">2017-08-27T20:55:00Z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