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401" w:rsidRPr="00283401" w:rsidRDefault="00283401" w:rsidP="00283401">
      <w:pPr>
        <w:shd w:val="clear" w:color="auto" w:fill="FFFFFF"/>
        <w:spacing w:before="120" w:after="120" w:line="3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4"/>
        </w:rPr>
      </w:pPr>
      <w:r w:rsidRPr="0028340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4"/>
        </w:rPr>
        <w:t>The effectiveness of different accelerated corneal crosslinking protoc</w:t>
      </w:r>
      <w:r w:rsidRPr="0028340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4"/>
        </w:rPr>
        <w:t xml:space="preserve">ols for progressive </w:t>
      </w:r>
      <w:proofErr w:type="spellStart"/>
      <w:r w:rsidRPr="0028340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4"/>
        </w:rPr>
        <w:t>keratoconus</w:t>
      </w:r>
      <w:proofErr w:type="spellEnd"/>
    </w:p>
    <w:p w:rsidR="003F4B7C" w:rsidRPr="00283401" w:rsidRDefault="00283401" w:rsidP="00283401">
      <w:pPr>
        <w:pStyle w:val="NoSpacing"/>
        <w:jc w:val="center"/>
        <w:rPr>
          <w:rFonts w:ascii="Times New Roman" w:hAnsi="Times New Roman" w:cs="Times New Roman"/>
          <w:sz w:val="24"/>
        </w:rPr>
      </w:pPr>
      <w:proofErr w:type="spellStart"/>
      <w:r w:rsidRPr="00283401">
        <w:rPr>
          <w:rFonts w:ascii="Times New Roman" w:hAnsi="Times New Roman" w:cs="Times New Roman"/>
          <w:sz w:val="24"/>
        </w:rPr>
        <w:t>Amarildo</w:t>
      </w:r>
      <w:proofErr w:type="spellEnd"/>
      <w:r w:rsidRPr="002834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83401">
        <w:rPr>
          <w:rFonts w:ascii="Times New Roman" w:hAnsi="Times New Roman" w:cs="Times New Roman"/>
          <w:sz w:val="24"/>
        </w:rPr>
        <w:t>Belshi</w:t>
      </w:r>
      <w:proofErr w:type="spellEnd"/>
    </w:p>
    <w:p w:rsidR="00283401" w:rsidRDefault="00283401" w:rsidP="00283401">
      <w:pPr>
        <w:pStyle w:val="NoSpacing"/>
        <w:jc w:val="center"/>
        <w:rPr>
          <w:rFonts w:ascii="Times New Roman" w:hAnsi="Times New Roman" w:cs="Times New Roman"/>
          <w:sz w:val="24"/>
        </w:rPr>
      </w:pPr>
      <w:r w:rsidRPr="00283401">
        <w:rPr>
          <w:rFonts w:ascii="Times New Roman" w:hAnsi="Times New Roman" w:cs="Times New Roman"/>
          <w:sz w:val="24"/>
        </w:rPr>
        <w:t>Mother Teresa University Hospital Centre, University of Medicine Tirana, Albania</w:t>
      </w:r>
    </w:p>
    <w:p w:rsidR="00085DB4" w:rsidRPr="00085DB4" w:rsidRDefault="00085DB4" w:rsidP="00283401">
      <w:pPr>
        <w:pStyle w:val="NoSpacing"/>
        <w:jc w:val="center"/>
        <w:rPr>
          <w:rFonts w:ascii="Times New Roman" w:hAnsi="Times New Roman" w:cs="Times New Roman"/>
          <w:color w:val="000000" w:themeColor="text1"/>
          <w:sz w:val="32"/>
        </w:rPr>
      </w:pPr>
      <w:r w:rsidRPr="00085DB4">
        <w:rPr>
          <w:rFonts w:ascii="Times New Roman" w:hAnsi="Times New Roman" w:cs="Times New Roman"/>
          <w:color w:val="000000" w:themeColor="text1"/>
          <w:sz w:val="24"/>
          <w:szCs w:val="21"/>
          <w:shd w:val="clear" w:color="auto" w:fill="FFFFFF"/>
        </w:rPr>
        <w:t>amarildobelshi@yahoo.com</w:t>
      </w:r>
    </w:p>
    <w:p w:rsidR="00283401" w:rsidRDefault="00283401" w:rsidP="00283401">
      <w:pPr>
        <w:pStyle w:val="NoSpacing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283401" w:rsidRPr="00283401" w:rsidRDefault="00283401" w:rsidP="0028340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3401">
        <w:rPr>
          <w:rFonts w:ascii="Times New Roman" w:hAnsi="Times New Roman" w:cs="Times New Roman"/>
          <w:sz w:val="24"/>
          <w:szCs w:val="24"/>
        </w:rPr>
        <w:t xml:space="preserve">In this prospective comparative study, patients with progressive </w:t>
      </w:r>
      <w:proofErr w:type="spellStart"/>
      <w:r w:rsidRPr="00283401">
        <w:rPr>
          <w:rFonts w:ascii="Times New Roman" w:hAnsi="Times New Roman" w:cs="Times New Roman"/>
          <w:sz w:val="24"/>
          <w:szCs w:val="24"/>
        </w:rPr>
        <w:t>keratoconus</w:t>
      </w:r>
      <w:proofErr w:type="spellEnd"/>
      <w:r w:rsidRPr="00283401">
        <w:rPr>
          <w:rFonts w:ascii="Times New Roman" w:hAnsi="Times New Roman" w:cs="Times New Roman"/>
          <w:sz w:val="24"/>
          <w:szCs w:val="24"/>
        </w:rPr>
        <w:t xml:space="preserve"> underwent two different irradiance doses of accelerated CXL were included. </w:t>
      </w:r>
      <w:r w:rsidRPr="00283401">
        <w:rPr>
          <w:rFonts w:ascii="Times New Roman" w:hAnsi="Times New Roman" w:cs="Times New Roman"/>
          <w:sz w:val="24"/>
          <w:szCs w:val="24"/>
        </w:rPr>
        <w:t>Between February</w:t>
      </w:r>
      <w:r w:rsidRPr="00283401">
        <w:rPr>
          <w:rFonts w:ascii="Times New Roman" w:hAnsi="Times New Roman" w:cs="Times New Roman"/>
          <w:sz w:val="24"/>
          <w:szCs w:val="24"/>
        </w:rPr>
        <w:t xml:space="preserve"> 2018 </w:t>
      </w:r>
      <w:r w:rsidRPr="00283401">
        <w:rPr>
          <w:rFonts w:ascii="Times New Roman" w:hAnsi="Times New Roman" w:cs="Times New Roman"/>
          <w:sz w:val="24"/>
          <w:szCs w:val="24"/>
        </w:rPr>
        <w:t>-</w:t>
      </w:r>
      <w:r w:rsidRPr="00283401">
        <w:rPr>
          <w:rFonts w:ascii="Times New Roman" w:hAnsi="Times New Roman" w:cs="Times New Roman"/>
          <w:sz w:val="24"/>
          <w:szCs w:val="24"/>
        </w:rPr>
        <w:t xml:space="preserve"> March 2019, 28 patients were diagnosed with progressive </w:t>
      </w:r>
      <w:proofErr w:type="spellStart"/>
      <w:r w:rsidRPr="00283401">
        <w:rPr>
          <w:rFonts w:ascii="Times New Roman" w:hAnsi="Times New Roman" w:cs="Times New Roman"/>
          <w:sz w:val="24"/>
          <w:szCs w:val="24"/>
        </w:rPr>
        <w:t>keratoconus</w:t>
      </w:r>
      <w:proofErr w:type="spellEnd"/>
      <w:r w:rsidRPr="00283401">
        <w:rPr>
          <w:rFonts w:ascii="Times New Roman" w:hAnsi="Times New Roman" w:cs="Times New Roman"/>
          <w:sz w:val="24"/>
          <w:szCs w:val="24"/>
        </w:rPr>
        <w:t xml:space="preserve"> were randomly given accelerated CXL with an irradiance of 30 </w:t>
      </w:r>
      <w:proofErr w:type="spellStart"/>
      <w:r w:rsidRPr="00283401">
        <w:rPr>
          <w:rFonts w:ascii="Times New Roman" w:hAnsi="Times New Roman" w:cs="Times New Roman"/>
          <w:sz w:val="24"/>
          <w:szCs w:val="24"/>
        </w:rPr>
        <w:t>mW</w:t>
      </w:r>
      <w:proofErr w:type="spellEnd"/>
      <w:r w:rsidRPr="00283401">
        <w:rPr>
          <w:rFonts w:ascii="Times New Roman" w:hAnsi="Times New Roman" w:cs="Times New Roman"/>
          <w:sz w:val="24"/>
          <w:szCs w:val="24"/>
        </w:rPr>
        <w:t>/cm</w:t>
      </w:r>
      <w:r w:rsidRPr="002834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83401">
        <w:rPr>
          <w:rFonts w:ascii="Times New Roman" w:hAnsi="Times New Roman" w:cs="Times New Roman"/>
          <w:sz w:val="24"/>
          <w:szCs w:val="24"/>
        </w:rPr>
        <w:t> for 4 minutes (Group 1) or an irradiance of 30 </w:t>
      </w:r>
      <w:proofErr w:type="spellStart"/>
      <w:r w:rsidRPr="00283401">
        <w:rPr>
          <w:rFonts w:ascii="Times New Roman" w:hAnsi="Times New Roman" w:cs="Times New Roman"/>
          <w:sz w:val="24"/>
          <w:szCs w:val="24"/>
        </w:rPr>
        <w:t>mW</w:t>
      </w:r>
      <w:proofErr w:type="spellEnd"/>
      <w:r w:rsidRPr="00283401">
        <w:rPr>
          <w:rFonts w:ascii="Times New Roman" w:hAnsi="Times New Roman" w:cs="Times New Roman"/>
          <w:sz w:val="24"/>
          <w:szCs w:val="24"/>
        </w:rPr>
        <w:t>/cm</w:t>
      </w:r>
      <w:r w:rsidRPr="002834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83401">
        <w:rPr>
          <w:rFonts w:ascii="Times New Roman" w:hAnsi="Times New Roman" w:cs="Times New Roman"/>
          <w:sz w:val="24"/>
          <w:szCs w:val="24"/>
        </w:rPr>
        <w:t> for 8 </w:t>
      </w:r>
      <w:r w:rsidRPr="00283401">
        <w:rPr>
          <w:rFonts w:ascii="Times New Roman" w:hAnsi="Times New Roman" w:cs="Times New Roman"/>
          <w:sz w:val="24"/>
          <w:szCs w:val="24"/>
        </w:rPr>
        <w:t xml:space="preserve">min (Group 2). </w:t>
      </w:r>
    </w:p>
    <w:p w:rsidR="00283401" w:rsidRPr="00283401" w:rsidRDefault="00283401" w:rsidP="00283401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Accelerated CXL has been performed. Initially, a topical 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anesthetic </w:t>
      </w:r>
      <w:proofErr w:type="spellStart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proparacaine</w:t>
      </w:r>
      <w:proofErr w:type="spellEnd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0.5%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was administered, 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 mm central corneal epithelium was removed with blunt spatula. Riboflavin 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solution </w:t>
      </w:r>
      <w:proofErr w:type="spellStart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Vibex</w:t>
      </w:r>
      <w:proofErr w:type="spellEnd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Rapid, iso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tonic HPMC 1</w:t>
      </w:r>
      <w:proofErr w:type="gramStart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,5</w:t>
      </w:r>
      <w:proofErr w:type="gramEnd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ml/ 0.1 %  by  (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AVEDRO ) was administered topically every 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minutes for 10 min in both groups. After installation of riboflavin as photosensitizer, cornea was exposed to UV-A 365 nm light for 4 minutes at irradiance of 30 </w:t>
      </w:r>
      <w:proofErr w:type="spellStart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mW</w:t>
      </w:r>
      <w:proofErr w:type="spellEnd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/cm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in Group 1, 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 min at 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irradiance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of 30 </w:t>
      </w:r>
      <w:proofErr w:type="spellStart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mW</w:t>
      </w:r>
      <w:proofErr w:type="spellEnd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/cm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 in Group 2</w:t>
      </w:r>
      <w:proofErr w:type="gramEnd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83401" w:rsidRPr="00283401" w:rsidRDefault="00283401" w:rsidP="00283401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In total, 30 eyes of 28 patients with a mean age of 21.5 ± 5.36 years (range: 14 to 34 years) were evaluated in this study. Group one 18 eyes  of 16 patients  were treated with 30 </w:t>
      </w:r>
      <w:proofErr w:type="spellStart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mW</w:t>
      </w:r>
      <w:proofErr w:type="spellEnd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/cm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 accelerated CXL for 4 minutes and 12 eyes (Group 2) of 12  patients were treated with  30mW/cm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 accelerated CXL for 8 min. There were no significant differences between groups with respect to age and sex (</w:t>
      </w:r>
      <w:r w:rsidRPr="002834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 = 0.192 and </w:t>
      </w:r>
      <w:r w:rsidRPr="002834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 = 0.334, respectively).</w:t>
      </w:r>
    </w:p>
    <w:p w:rsidR="00283401" w:rsidRPr="00283401" w:rsidRDefault="00283401" w:rsidP="00283401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There was no significant difference between the groups in terms of preoperative values (</w:t>
      </w:r>
      <w:r w:rsidRPr="002834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 &gt; 0.05). UCVA and BCVA were significantly improved at 12 months postoperative compared with preoperative values in both groups (</w:t>
      </w:r>
      <w:r w:rsidRPr="002834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&lt; 0.05 for all). K1, K2 and </w:t>
      </w:r>
      <w:proofErr w:type="spellStart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AvgK</w:t>
      </w:r>
      <w:proofErr w:type="spellEnd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values did not differ significantly in Group 1 (</w:t>
      </w:r>
      <w:r w:rsidRPr="002834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 &gt; 0.05), but the difference in K2 and </w:t>
      </w:r>
      <w:proofErr w:type="spellStart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AvgK</w:t>
      </w:r>
      <w:proofErr w:type="spellEnd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was significant in Group 2 (</w:t>
      </w:r>
      <w:r w:rsidRPr="002834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 = 0.0001). There was a significant decrease in the maximum </w:t>
      </w:r>
      <w:proofErr w:type="spellStart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keratometry</w:t>
      </w:r>
      <w:proofErr w:type="spellEnd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AKf</w:t>
      </w:r>
      <w:proofErr w:type="spellEnd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</w:t>
      </w:r>
      <w:proofErr w:type="spellStart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Kmax</w:t>
      </w:r>
      <w:proofErr w:type="spellEnd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) in both groups (</w:t>
      </w:r>
      <w:r w:rsidRPr="002834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 = 0.005 and </w:t>
      </w:r>
      <w:r w:rsidRPr="002834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 = 0.001, respectively).</w:t>
      </w:r>
    </w:p>
    <w:p w:rsidR="00283401" w:rsidRPr="00283401" w:rsidRDefault="00283401" w:rsidP="00283401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Based on a mean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12 months follow-up time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, 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celerated CXL using 8 min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puls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of UVA irradiance at 30 </w:t>
      </w:r>
      <w:proofErr w:type="spellStart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mW</w:t>
      </w:r>
      <w:proofErr w:type="spellEnd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/cm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showed better topographic improvements than 4 minutes continuous of UVA irradiance </w:t>
      </w:r>
      <w:proofErr w:type="gramStart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at 30 </w:t>
      </w:r>
      <w:proofErr w:type="spellStart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mW</w:t>
      </w:r>
      <w:proofErr w:type="spellEnd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/cm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independent of </w:t>
      </w:r>
      <w:proofErr w:type="spellStart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keratoconus</w:t>
      </w:r>
      <w:proofErr w:type="spellEnd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severity</w:t>
      </w:r>
      <w:proofErr w:type="gramEnd"/>
      <w:r w:rsidRPr="00283401">
        <w:rPr>
          <w:rFonts w:ascii="Times New Roman" w:eastAsia="Times New Roman" w:hAnsi="Times New Roman" w:cs="Times New Roman"/>
          <w:color w:val="000000"/>
          <w:sz w:val="24"/>
          <w:szCs w:val="24"/>
        </w:rPr>
        <w:t>. Although shortening the duration of the procedure is a practical approach in terms of patient and physician comfort, optimum treatment protocol should be preferred to slow the progression</w:t>
      </w:r>
    </w:p>
    <w:p w:rsidR="00085DB4" w:rsidRDefault="00085DB4" w:rsidP="00085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085DB4" w:rsidRPr="00085DB4" w:rsidRDefault="00085DB4" w:rsidP="00085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085DB4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:rsidR="00085DB4" w:rsidRPr="00085DB4" w:rsidRDefault="00085DB4" w:rsidP="00085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085DB4" w:rsidRDefault="00085DB4" w:rsidP="00085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Amarildo Belshi, as completed his PhD at University of Medicine, Tirana, that was part of University of Tirana till 2013. He works as Ophtalomogist/Surgeon at Mother Teresa University Hospital Centre and is lector at University of Medicine Tirana, Albania.</w:t>
      </w:r>
    </w:p>
    <w:p w:rsidR="00283401" w:rsidRPr="00283401" w:rsidRDefault="00085DB4" w:rsidP="00085DB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85DB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  <w:r w:rsidRPr="00085DB4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085DB4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085DB4">
        <w:rPr>
          <w:rFonts w:ascii="Times New Roman" w:hAnsi="Times New Roman" w:cs="Times New Roman"/>
          <w:sz w:val="24"/>
          <w:szCs w:val="24"/>
          <w:lang w:val="en-NZ"/>
        </w:rPr>
        <w:t>Full name</w:t>
      </w:r>
      <w:r w:rsidRPr="00085DB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Amarildo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Belshi</w:t>
      </w:r>
      <w:proofErr w:type="spellEnd"/>
      <w:r w:rsidRPr="00085DB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+355 694066385</w:t>
      </w:r>
      <w:r w:rsidRPr="00085DB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Session name/ number</w:t>
      </w:r>
      <w:proofErr w:type="gramStart"/>
      <w:r w:rsidRPr="00085DB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:</w:t>
      </w:r>
      <w:proofErr w:type="gramEnd"/>
      <w:r w:rsidRPr="00085DB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Category: (Oral presentation/</w:t>
      </w:r>
      <w:r w:rsidRPr="00085DB4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Poster presentation)</w:t>
      </w:r>
    </w:p>
    <w:sectPr w:rsidR="00283401" w:rsidRPr="00283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401"/>
    <w:rsid w:val="00000C09"/>
    <w:rsid w:val="00085DB4"/>
    <w:rsid w:val="00283401"/>
    <w:rsid w:val="00AF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340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34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Rustem Celami</dc:creator>
  <cp:lastModifiedBy>Rustem Celami</cp:lastModifiedBy>
  <cp:revision>1</cp:revision>
  <dcterms:created xsi:type="dcterms:W3CDTF">2020-02-19T10:37:00Z</dcterms:created>
  <dcterms:modified xsi:type="dcterms:W3CDTF">2020-02-19T11:03:00Z</dcterms:modified>
</cp:coreProperties>
</file>