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01E11" w14:textId="297B087B" w:rsidR="00174708" w:rsidRDefault="00A80C66" w:rsidP="004A6F7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Role of </w:t>
      </w:r>
      <w:r w:rsidRPr="0043634E">
        <w:rPr>
          <w:rFonts w:asciiTheme="majorBidi" w:hAnsiTheme="majorBidi" w:cstheme="majorBidi"/>
          <w:b/>
          <w:bCs/>
          <w:i/>
          <w:iCs/>
          <w:sz w:val="28"/>
          <w:szCs w:val="28"/>
          <w:lang w:val="en-GB"/>
        </w:rPr>
        <w:t>GPX1</w:t>
      </w:r>
      <w:r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C/T (</w:t>
      </w:r>
      <w:r w:rsidR="003F7E5C"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>r</w:t>
      </w:r>
      <w:r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>s18</w:t>
      </w:r>
      <w:r w:rsidR="003F7E5C"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>0</w:t>
      </w:r>
      <w:r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0668) Genetic Variant and its Differential Expressional in the </w:t>
      </w:r>
      <w:r w:rsidR="00081D24"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>Susceptibility</w:t>
      </w:r>
      <w:r w:rsidRPr="0043634E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of Diabetic Cataract</w:t>
      </w:r>
    </w:p>
    <w:p w14:paraId="700116E5" w14:textId="77777777" w:rsidR="001C3FEF" w:rsidRPr="001C3FEF" w:rsidRDefault="001C3FEF" w:rsidP="004A6F7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2"/>
          <w:szCs w:val="22"/>
          <w:lang w:val="en-GB"/>
        </w:rPr>
      </w:pPr>
    </w:p>
    <w:p w14:paraId="45B27C87" w14:textId="2BFABAF9" w:rsidR="00390F4C" w:rsidRDefault="00390F4C" w:rsidP="004A6F7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,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Syeda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Nuzhat Nawab </w:t>
      </w:r>
      <w:r w:rsidRPr="001C3FEF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>1</w:t>
      </w:r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, </w:t>
      </w:r>
      <w:proofErr w:type="spellStart"/>
      <w:r w:rsidR="003D0A4C"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Sanober</w:t>
      </w:r>
      <w:proofErr w:type="spellEnd"/>
      <w:r w:rsidR="003D0A4C"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proofErr w:type="spellStart"/>
      <w:r w:rsidR="003D0A4C"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Kafeel</w:t>
      </w:r>
      <w:proofErr w:type="spellEnd"/>
      <w:r w:rsidR="003D0A4C"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="003D0A4C" w:rsidRPr="001C3FEF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>1</w:t>
      </w:r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Zehra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Manzoor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1C3FEF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>2</w:t>
      </w:r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,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Ashar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Fawwad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r w:rsidRPr="001C3FEF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>3</w:t>
      </w:r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,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Sitwat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Zehra </w:t>
      </w:r>
      <w:r w:rsidRPr="001C3FEF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>1</w:t>
      </w:r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,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Abid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proofErr w:type="spellStart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>Azhar</w:t>
      </w:r>
      <w:proofErr w:type="spellEnd"/>
      <w:r w:rsidRPr="001C3FEF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</w:p>
    <w:p w14:paraId="5E3AA2BA" w14:textId="4CE3AAFD" w:rsidR="0043634E" w:rsidRPr="00390F4C" w:rsidRDefault="00390F4C" w:rsidP="00390F4C">
      <w:pPr>
        <w:spacing w:after="0" w:line="36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en-GB"/>
        </w:rPr>
      </w:pPr>
      <w:proofErr w:type="gramStart"/>
      <w:r w:rsidRPr="00390F4C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 xml:space="preserve">1 </w:t>
      </w:r>
      <w:r w:rsidRPr="00390F4C">
        <w:rPr>
          <w:rFonts w:asciiTheme="majorBidi" w:hAnsiTheme="majorBidi" w:cstheme="majorBidi"/>
          <w:b/>
          <w:bCs/>
          <w:sz w:val="20"/>
          <w:szCs w:val="20"/>
          <w:lang w:val="en-GB"/>
        </w:rPr>
        <w:t xml:space="preserve"> </w:t>
      </w:r>
      <w:bookmarkStart w:id="0" w:name="_GoBack"/>
      <w:bookmarkEnd w:id="0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>Dr</w:t>
      </w:r>
      <w:proofErr w:type="gramEnd"/>
      <w:r w:rsidR="003D0A4C">
        <w:rPr>
          <w:rFonts w:asciiTheme="majorBidi" w:hAnsiTheme="majorBidi" w:cstheme="majorBidi"/>
          <w:color w:val="000000"/>
          <w:sz w:val="20"/>
          <w:szCs w:val="20"/>
          <w:lang w:val="en-GB"/>
        </w:rPr>
        <w:t>.</w:t>
      </w:r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 xml:space="preserve"> A.Q. Khan Institute of Biotechnology and Genetic Engineering (KIBGE)</w:t>
      </w:r>
    </w:p>
    <w:p w14:paraId="7B9EDC83" w14:textId="4D3E6FF3" w:rsidR="00390F4C" w:rsidRPr="00390F4C" w:rsidRDefault="00390F4C" w:rsidP="00390F4C">
      <w:pPr>
        <w:spacing w:after="0" w:line="36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en-GB"/>
        </w:rPr>
      </w:pPr>
      <w:r w:rsidRPr="00390F4C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 xml:space="preserve">2 </w:t>
      </w:r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 xml:space="preserve">National </w:t>
      </w:r>
      <w:proofErr w:type="spellStart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>Center</w:t>
      </w:r>
      <w:proofErr w:type="spellEnd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 xml:space="preserve"> for Proteomics (NCP)</w:t>
      </w:r>
    </w:p>
    <w:p w14:paraId="4FDA24A2" w14:textId="633C4C55" w:rsidR="00390F4C" w:rsidRDefault="00390F4C" w:rsidP="00390F4C">
      <w:pPr>
        <w:spacing w:after="0" w:line="360" w:lineRule="auto"/>
        <w:jc w:val="center"/>
        <w:rPr>
          <w:rFonts w:asciiTheme="majorBidi" w:hAnsiTheme="majorBidi" w:cstheme="majorBidi"/>
          <w:color w:val="000000"/>
          <w:sz w:val="20"/>
          <w:szCs w:val="20"/>
          <w:lang w:val="en-GB"/>
        </w:rPr>
      </w:pPr>
      <w:r w:rsidRPr="00390F4C">
        <w:rPr>
          <w:rFonts w:asciiTheme="majorBidi" w:hAnsiTheme="majorBidi" w:cstheme="majorBidi"/>
          <w:b/>
          <w:bCs/>
          <w:sz w:val="20"/>
          <w:szCs w:val="20"/>
          <w:vertAlign w:val="superscript"/>
          <w:lang w:val="en-GB"/>
        </w:rPr>
        <w:t xml:space="preserve">3 </w:t>
      </w:r>
      <w:proofErr w:type="spellStart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>Baqai</w:t>
      </w:r>
      <w:proofErr w:type="spellEnd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 xml:space="preserve"> Institute of Endocrinology and </w:t>
      </w:r>
      <w:proofErr w:type="spellStart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>Diabeteology</w:t>
      </w:r>
      <w:proofErr w:type="spellEnd"/>
      <w:r w:rsidRPr="00390F4C">
        <w:rPr>
          <w:rFonts w:asciiTheme="majorBidi" w:hAnsiTheme="majorBidi" w:cstheme="majorBidi"/>
          <w:color w:val="000000"/>
          <w:sz w:val="20"/>
          <w:szCs w:val="20"/>
          <w:lang w:val="en-GB"/>
        </w:rPr>
        <w:t xml:space="preserve"> (BIDE) </w:t>
      </w:r>
    </w:p>
    <w:p w14:paraId="1B494561" w14:textId="77777777" w:rsidR="00390F4C" w:rsidRPr="00390F4C" w:rsidRDefault="00390F4C" w:rsidP="00390F4C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14:paraId="2CC5F54E" w14:textId="0EF4EC29" w:rsidR="00165FA7" w:rsidRPr="004A6F73" w:rsidRDefault="00165FA7" w:rsidP="004A6F73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ABSTRACT</w:t>
      </w:r>
    </w:p>
    <w:p w14:paraId="20A444B3" w14:textId="4C86C008" w:rsidR="00661FE9" w:rsidRPr="00CC4FA3" w:rsidRDefault="00664CB9" w:rsidP="00661FE9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</w:pPr>
      <w:r w:rsidRPr="00CC4FA3">
        <w:rPr>
          <w:rFonts w:asciiTheme="majorBidi" w:hAnsiTheme="majorBidi" w:cstheme="majorBidi"/>
          <w:b/>
          <w:bCs/>
          <w:color w:val="000000"/>
          <w:sz w:val="22"/>
          <w:szCs w:val="22"/>
          <w:lang w:val="en-GB"/>
        </w:rPr>
        <w:t>Introduction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D159E1" w:rsidRPr="00CC4FA3">
        <w:rPr>
          <w:rFonts w:asciiTheme="majorBidi" w:hAnsiTheme="majorBidi" w:cstheme="majorBidi"/>
          <w:color w:val="000000"/>
          <w:sz w:val="22"/>
          <w:szCs w:val="22"/>
        </w:rPr>
        <w:t>Cataract is considered as one of the major causes of blindness throughout the world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. Incidence</w:t>
      </w:r>
      <w:r w:rsidR="007D7FE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of cataract is higher in diabetic patients due to the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production of ROS that ultimately causes</w:t>
      </w:r>
      <w:r w:rsidR="009F2EB5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the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7D7FE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development of oxidative stress.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T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</w:rPr>
        <w:t>he primary antioxidant enzyme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glutathione peroxidase-1 (GPX1) 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plays significant role in the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dissociat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ion of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H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>2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O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>2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into H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>2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O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 xml:space="preserve"> 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and O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 xml:space="preserve">2 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molecules in cytosol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</w:t>
      </w:r>
      <w:r w:rsidR="009F2EB5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which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protect</w:t>
      </w:r>
      <w:r w:rsidR="009F2EB5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s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 the body from H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>2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O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vertAlign w:val="subscript"/>
          <w:lang w:val="en-GB"/>
        </w:rPr>
        <w:t xml:space="preserve">2 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mediated oxidation. However, genetic alterations in the promotor region of </w:t>
      </w:r>
      <w:r w:rsidR="00C27F33" w:rsidRPr="009F2EB5">
        <w:rPr>
          <w:rFonts w:asciiTheme="majorBidi" w:eastAsia="TimesNewRomanPSMT" w:hAnsiTheme="majorBidi" w:cstheme="majorBidi"/>
          <w:i/>
          <w:iCs/>
          <w:color w:val="000000"/>
          <w:sz w:val="22"/>
          <w:szCs w:val="22"/>
          <w:lang w:val="en-GB"/>
        </w:rPr>
        <w:t xml:space="preserve">GPX1 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 xml:space="preserve">gene can change its expression and performance. 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</w:rPr>
        <w:t>Th</w:t>
      </w:r>
      <w:r w:rsidR="00C27F33" w:rsidRPr="00CC4FA3">
        <w:rPr>
          <w:rFonts w:asciiTheme="majorBidi" w:eastAsia="TimesNewRomanPSMT" w:hAnsiTheme="majorBidi" w:cstheme="majorBidi"/>
          <w:color w:val="000000"/>
          <w:sz w:val="22"/>
          <w:szCs w:val="22"/>
          <w:lang w:val="en-GB"/>
        </w:rPr>
        <w:t>erefore</w:t>
      </w:r>
      <w:r w:rsidR="00661FE9" w:rsidRPr="00CC4FA3">
        <w:rPr>
          <w:rFonts w:asciiTheme="majorBidi" w:eastAsia="TimesNewRomanPSMT" w:hAnsiTheme="majorBidi" w:cstheme="majorBidi"/>
          <w:color w:val="000000"/>
          <w:sz w:val="22"/>
          <w:szCs w:val="22"/>
        </w:rPr>
        <w:t>,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aim of th</w:t>
      </w:r>
      <w:r w:rsidR="00A34B41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is 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study is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 to investigate the role of </w:t>
      </w:r>
      <w:r w:rsidR="00661FE9" w:rsidRPr="00CC4FA3">
        <w:rPr>
          <w:rFonts w:asciiTheme="majorBidi" w:hAnsiTheme="majorBidi" w:cstheme="majorBidi"/>
          <w:i/>
          <w:iCs/>
          <w:sz w:val="22"/>
          <w:szCs w:val="22"/>
          <w:lang w:val="en-GB"/>
        </w:rPr>
        <w:t>GPX1</w:t>
      </w:r>
      <w:r w:rsidR="00661FE9" w:rsidRPr="00CC4FA3">
        <w:rPr>
          <w:rFonts w:asciiTheme="majorBidi" w:hAnsiTheme="majorBidi" w:cstheme="majorBidi"/>
          <w:sz w:val="22"/>
          <w:szCs w:val="22"/>
          <w:lang w:val="en-GB"/>
        </w:rPr>
        <w:t xml:space="preserve"> C/T (rs1800668) genetic variant 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and 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its 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</w:rPr>
        <w:t>expression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al variability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 in</w:t>
      </w:r>
      <w:r w:rsidR="00661FE9" w:rsidRPr="00CC4FA3">
        <w:rPr>
          <w:rFonts w:asciiTheme="majorBidi" w:hAnsiTheme="majorBidi" w:cstheme="majorBidi"/>
          <w:sz w:val="22"/>
          <w:szCs w:val="22"/>
        </w:rPr>
        <w:t xml:space="preserve"> the pathogenesis of</w:t>
      </w:r>
      <w:r w:rsidR="00661FE9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 diabetic cataract. </w:t>
      </w:r>
    </w:p>
    <w:p w14:paraId="3136B83D" w14:textId="47641BFE" w:rsidR="00FA5284" w:rsidRPr="00CC4FA3" w:rsidRDefault="00664CB9" w:rsidP="00152F00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color w:val="000000"/>
          <w:sz w:val="22"/>
          <w:szCs w:val="22"/>
          <w:lang w:val="en-GB"/>
        </w:rPr>
      </w:pPr>
      <w:r w:rsidRPr="00CC4FA3">
        <w:rPr>
          <w:rFonts w:asciiTheme="majorBidi" w:hAnsiTheme="majorBidi" w:cstheme="majorBidi"/>
          <w:b/>
          <w:bCs/>
          <w:color w:val="000000"/>
          <w:sz w:val="22"/>
          <w:szCs w:val="22"/>
          <w:lang w:val="en-GB"/>
        </w:rPr>
        <w:t>Methodology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It is a case control study. Total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n=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680 blood samples 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were collected </w:t>
      </w:r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which were divided </w:t>
      </w:r>
      <w:proofErr w:type="gramStart"/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into</w:t>
      </w:r>
      <w:proofErr w:type="gramEnd"/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four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groups</w:t>
      </w:r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(n=170</w:t>
      </w:r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each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). Cataract lenses of diabetic and senile subjects were also collected. DNA was extracted from blood samples</w:t>
      </w:r>
      <w:r w:rsidR="00081D2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.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G</w:t>
      </w:r>
      <w:r w:rsidR="00081D2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enotyping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of </w:t>
      </w:r>
      <w:r w:rsidR="00B97909" w:rsidRPr="00CC4FA3">
        <w:rPr>
          <w:rFonts w:asciiTheme="majorBidi" w:hAnsiTheme="majorBidi" w:cstheme="majorBidi"/>
          <w:i/>
          <w:iCs/>
          <w:sz w:val="22"/>
          <w:szCs w:val="22"/>
          <w:lang w:val="en-GB"/>
        </w:rPr>
        <w:t>GPX1</w:t>
      </w:r>
      <w:r w:rsidR="00B97909" w:rsidRPr="00CC4FA3">
        <w:rPr>
          <w:rFonts w:asciiTheme="majorBidi" w:hAnsiTheme="majorBidi" w:cstheme="majorBidi"/>
          <w:sz w:val="22"/>
          <w:szCs w:val="22"/>
          <w:lang w:val="en-GB"/>
        </w:rPr>
        <w:t xml:space="preserve"> C/T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 </w:t>
      </w:r>
      <w:r w:rsidR="00081D2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genetic variant 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was </w:t>
      </w:r>
      <w:r w:rsidR="009F2EB5">
        <w:rPr>
          <w:rFonts w:asciiTheme="majorBidi" w:hAnsiTheme="majorBidi" w:cstheme="majorBidi"/>
          <w:color w:val="000000"/>
          <w:sz w:val="22"/>
          <w:szCs w:val="22"/>
          <w:lang w:val="en-GB"/>
        </w:rPr>
        <w:t>carried out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</w:rPr>
        <w:t xml:space="preserve"> by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allele specific</w:t>
      </w:r>
      <w:r w:rsidR="00FA528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</w:rPr>
        <w:t>PCR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. Expressional analysis of GPX1 enzyme </w:t>
      </w:r>
      <w:r w:rsidR="00AA50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in serum samples 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was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done</w:t>
      </w:r>
      <w:r w:rsidR="00B9790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AA50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by ELISA.</w:t>
      </w:r>
      <w:r w:rsidR="00070CB5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A</w:t>
      </w:r>
      <w:r w:rsidR="00152F00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nd the validation of differential </w:t>
      </w:r>
      <w:r w:rsidR="00070CB5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expression in cataract lenses</w:t>
      </w:r>
      <w:r w:rsidR="0068148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was </w:t>
      </w:r>
      <w:r w:rsidR="0031438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carried out </w:t>
      </w:r>
      <w:r w:rsidR="0068148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by</w:t>
      </w:r>
      <w:r w:rsidR="00081D2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W</w:t>
      </w:r>
      <w:r w:rsidR="0068148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estern blotting. 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Data was </w:t>
      </w:r>
      <w:r w:rsidR="0068148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statistically </w:t>
      </w:r>
      <w:r w:rsidR="0064742B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analysed </w:t>
      </w:r>
      <w:r w:rsidR="0068148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using </w:t>
      </w:r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software SPSS </w:t>
      </w:r>
      <w:proofErr w:type="gramStart"/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v</w:t>
      </w:r>
      <w:r w:rsidR="00314389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ersion</w:t>
      </w:r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 20.0</w:t>
      </w:r>
      <w:proofErr w:type="gramEnd"/>
      <w:r w:rsidR="005258B8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.</w:t>
      </w:r>
    </w:p>
    <w:p w14:paraId="2E21C127" w14:textId="2F26DDBD" w:rsidR="00DA253F" w:rsidRPr="00CC4FA3" w:rsidRDefault="006C31C2" w:rsidP="004A6F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color w:val="000000"/>
          <w:sz w:val="22"/>
          <w:szCs w:val="22"/>
          <w:lang w:val="en-GB"/>
        </w:rPr>
      </w:pPr>
      <w:r w:rsidRPr="00CC4FA3">
        <w:rPr>
          <w:rFonts w:asciiTheme="majorBidi" w:hAnsiTheme="majorBidi" w:cstheme="majorBidi"/>
          <w:b/>
          <w:bCs/>
          <w:color w:val="000000"/>
          <w:sz w:val="22"/>
          <w:szCs w:val="22"/>
          <w:lang w:val="en-GB"/>
        </w:rPr>
        <w:t>Results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In the distribution of </w:t>
      </w:r>
      <w:r w:rsidR="004A6F73" w:rsidRPr="00CC4FA3">
        <w:rPr>
          <w:rFonts w:asciiTheme="majorBidi" w:hAnsiTheme="majorBidi" w:cstheme="majorBidi"/>
          <w:i/>
          <w:iCs/>
          <w:color w:val="000000"/>
          <w:sz w:val="22"/>
          <w:szCs w:val="22"/>
          <w:shd w:val="clear" w:color="auto" w:fill="FFFFFF"/>
          <w:lang w:val="en-GB"/>
        </w:rPr>
        <w:t xml:space="preserve">GPX1 C/T 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genetic variant, h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</w:rPr>
        <w:t xml:space="preserve">omozygous TT genotypic frequency was higher in 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the group of diabetes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in contrast to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controls (TT 12% vs 4%) and in diabetic cataract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</w:rPr>
        <w:t xml:space="preserve"> </w:t>
      </w:r>
      <w:r w:rsidR="00C27F3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in contrast to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senile cataract (TT 12% vs 5%). Chi-square and odds ratio revealed the significant association of T allele conferring </w:t>
      </w:r>
      <w:r w:rsidR="003D29D7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its potential 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risk </w:t>
      </w:r>
      <w:r w:rsidR="003D29D7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with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diabetic cataract (p&lt;0.001). Moreover, the significant reduction in GPX1 </w:t>
      </w:r>
      <w:r w:rsidR="004D13FC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enzyme 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expression was found in cataract lenses as compared to serum which </w:t>
      </w:r>
      <w:r w:rsidR="003D29D7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suggested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</w:t>
      </w:r>
      <w:r w:rsidR="004D13FC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that it might has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significant role in </w:t>
      </w:r>
      <w:r w:rsidR="003D29D7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>the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development</w:t>
      </w:r>
      <w:r w:rsidR="003D29D7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of cataract.</w:t>
      </w:r>
      <w:r w:rsidR="004A6F73" w:rsidRPr="00CC4FA3">
        <w:rPr>
          <w:rFonts w:asciiTheme="majorBidi" w:hAnsiTheme="majorBidi" w:cstheme="majorBidi"/>
          <w:color w:val="000000"/>
          <w:sz w:val="22"/>
          <w:szCs w:val="22"/>
          <w:shd w:val="clear" w:color="auto" w:fill="FFFFFF"/>
          <w:lang w:val="en-GB"/>
        </w:rPr>
        <w:t xml:space="preserve"> </w:t>
      </w:r>
    </w:p>
    <w:p w14:paraId="292B1A00" w14:textId="3D1FC74F" w:rsidR="00D159E1" w:rsidRPr="00CC4FA3" w:rsidRDefault="00FA5284" w:rsidP="004A6F73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color w:val="000000"/>
          <w:sz w:val="22"/>
          <w:szCs w:val="22"/>
          <w:lang w:val="en-GB"/>
        </w:rPr>
      </w:pPr>
      <w:r w:rsidRPr="00CC4FA3">
        <w:rPr>
          <w:rFonts w:asciiTheme="majorBidi" w:hAnsiTheme="majorBidi" w:cstheme="majorBidi"/>
          <w:b/>
          <w:bCs/>
          <w:color w:val="000000"/>
          <w:sz w:val="22"/>
          <w:szCs w:val="22"/>
          <w:lang w:val="en-GB"/>
        </w:rPr>
        <w:t>Conclusions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4D13FC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On the basis of this research study, i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t is concluded that </w:t>
      </w:r>
      <w:r w:rsidR="00F005E4" w:rsidRPr="00CC4FA3">
        <w:rPr>
          <w:rFonts w:asciiTheme="majorBidi" w:hAnsiTheme="majorBidi" w:cstheme="majorBidi"/>
          <w:i/>
          <w:iCs/>
          <w:color w:val="000000"/>
          <w:sz w:val="22"/>
          <w:szCs w:val="22"/>
          <w:lang w:val="en-GB"/>
        </w:rPr>
        <w:t>GPX</w:t>
      </w:r>
      <w:r w:rsidR="00E80C1F" w:rsidRPr="00CC4FA3">
        <w:rPr>
          <w:rFonts w:asciiTheme="majorBidi" w:hAnsiTheme="majorBidi" w:cstheme="majorBidi"/>
          <w:i/>
          <w:iCs/>
          <w:color w:val="000000"/>
          <w:sz w:val="22"/>
          <w:szCs w:val="22"/>
          <w:lang w:val="en-GB"/>
        </w:rPr>
        <w:t>1</w:t>
      </w:r>
      <w:r w:rsidR="00E80C1F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F005E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C/T </w:t>
      </w:r>
      <w:r w:rsidR="00B250C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genetic </w:t>
      </w:r>
      <w:r w:rsidR="00F005E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variant </w:t>
      </w:r>
      <w:r w:rsidR="004D13FC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might be </w:t>
      </w:r>
      <w:r w:rsidR="00F005E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significantly associated with the susceptibility of diabetic cataract which ultimately reduced the </w:t>
      </w:r>
      <w:r w:rsidR="00B250CA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GPX1</w:t>
      </w:r>
      <w:r w:rsidR="00F005E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</w:t>
      </w:r>
      <w:r w:rsidR="004D13FC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enzyme </w:t>
      </w:r>
      <w:r w:rsidR="00F005E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expression in cataract lenses. Thus, it might serve as </w:t>
      </w:r>
      <w:r w:rsidR="00512032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a</w:t>
      </w:r>
      <w:r w:rsidR="00F005E4"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biomarker </w:t>
      </w:r>
      <w:r w:rsidR="005433E1" w:rsidRPr="00CC4FA3">
        <w:rPr>
          <w:rFonts w:asciiTheme="majorBidi" w:hAnsiTheme="majorBidi" w:cstheme="majorBidi"/>
          <w:sz w:val="22"/>
          <w:szCs w:val="22"/>
        </w:rPr>
        <w:t xml:space="preserve">to develop therapeutic </w:t>
      </w:r>
      <w:r w:rsidR="004D13FC" w:rsidRPr="00CC4FA3">
        <w:rPr>
          <w:rFonts w:asciiTheme="majorBidi" w:hAnsiTheme="majorBidi" w:cstheme="majorBidi"/>
          <w:sz w:val="22"/>
          <w:szCs w:val="22"/>
          <w:lang w:val="en-GB"/>
        </w:rPr>
        <w:t>strategies to protect the onset of cataract development in diabetic patients.</w:t>
      </w:r>
      <w:r w:rsidR="005433E1" w:rsidRPr="00CC4FA3">
        <w:rPr>
          <w:rFonts w:asciiTheme="majorBidi" w:hAnsiTheme="majorBidi" w:cstheme="majorBidi"/>
          <w:sz w:val="22"/>
          <w:szCs w:val="22"/>
        </w:rPr>
        <w:t xml:space="preserve"> </w:t>
      </w:r>
      <w:proofErr w:type="gramStart"/>
      <w:r w:rsidR="00AB3BA3" w:rsidRPr="00CC4FA3">
        <w:rPr>
          <w:rFonts w:asciiTheme="majorBidi" w:hAnsiTheme="majorBidi" w:cstheme="majorBidi"/>
          <w:sz w:val="22"/>
          <w:szCs w:val="22"/>
          <w:lang w:val="en-GB"/>
        </w:rPr>
        <w:t>ss</w:t>
      </w:r>
      <w:proofErr w:type="gramEnd"/>
    </w:p>
    <w:p w14:paraId="191A9905" w14:textId="6872C7F1" w:rsidR="004A6F73" w:rsidRPr="00CC4FA3" w:rsidRDefault="003A3CE3" w:rsidP="001C3FEF">
      <w:pPr>
        <w:shd w:val="clear" w:color="auto" w:fill="FFFFFF"/>
        <w:spacing w:after="0" w:line="360" w:lineRule="auto"/>
        <w:jc w:val="both"/>
        <w:rPr>
          <w:rFonts w:asciiTheme="majorBidi" w:hAnsiTheme="majorBidi" w:cstheme="majorBidi"/>
          <w:color w:val="000000"/>
          <w:sz w:val="22"/>
          <w:szCs w:val="22"/>
          <w:lang w:val="en-GB"/>
        </w:rPr>
      </w:pPr>
      <w:r w:rsidRPr="00CC4FA3">
        <w:rPr>
          <w:rFonts w:asciiTheme="majorBidi" w:hAnsiTheme="majorBidi" w:cstheme="majorBidi"/>
          <w:b/>
          <w:bCs/>
          <w:color w:val="000000"/>
          <w:sz w:val="22"/>
          <w:szCs w:val="22"/>
          <w:lang w:val="en-GB"/>
        </w:rPr>
        <w:t>Keywords: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 oxidative stress, glutathione peroxide1, expression, cataract lenses, </w:t>
      </w:r>
      <w:r w:rsidR="0096668F">
        <w:rPr>
          <w:rFonts w:asciiTheme="majorBidi" w:hAnsiTheme="majorBidi" w:cstheme="majorBidi"/>
          <w:color w:val="000000"/>
          <w:sz w:val="22"/>
          <w:szCs w:val="22"/>
          <w:lang w:val="en-GB"/>
        </w:rPr>
        <w:t>W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 xml:space="preserve">estern </w:t>
      </w:r>
      <w:r w:rsidR="00BB6A66">
        <w:rPr>
          <w:rFonts w:asciiTheme="majorBidi" w:hAnsiTheme="majorBidi" w:cstheme="majorBidi"/>
          <w:color w:val="000000"/>
          <w:sz w:val="22"/>
          <w:szCs w:val="22"/>
          <w:lang w:val="en-GB"/>
        </w:rPr>
        <w:t>B</w:t>
      </w:r>
      <w:r w:rsidRPr="00CC4FA3">
        <w:rPr>
          <w:rFonts w:asciiTheme="majorBidi" w:hAnsiTheme="majorBidi" w:cstheme="majorBidi"/>
          <w:color w:val="000000"/>
          <w:sz w:val="22"/>
          <w:szCs w:val="22"/>
          <w:lang w:val="en-GB"/>
        </w:rPr>
        <w:t>lotting</w:t>
      </w:r>
      <w:r w:rsidR="00BB6A66">
        <w:rPr>
          <w:rFonts w:asciiTheme="majorBidi" w:hAnsiTheme="majorBidi" w:cstheme="majorBidi"/>
          <w:color w:val="000000"/>
          <w:sz w:val="22"/>
          <w:szCs w:val="22"/>
          <w:lang w:val="en-GB"/>
        </w:rPr>
        <w:t>.</w:t>
      </w:r>
    </w:p>
    <w:sectPr w:rsidR="004A6F73" w:rsidRPr="00CC4F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9E1"/>
    <w:rsid w:val="00070CB5"/>
    <w:rsid w:val="00074C0B"/>
    <w:rsid w:val="00081D24"/>
    <w:rsid w:val="000D2541"/>
    <w:rsid w:val="00133E2A"/>
    <w:rsid w:val="0013627A"/>
    <w:rsid w:val="00152F00"/>
    <w:rsid w:val="00165FA7"/>
    <w:rsid w:val="00174708"/>
    <w:rsid w:val="00175B28"/>
    <w:rsid w:val="001C3FEF"/>
    <w:rsid w:val="002471F3"/>
    <w:rsid w:val="0030295A"/>
    <w:rsid w:val="00314389"/>
    <w:rsid w:val="00390F4C"/>
    <w:rsid w:val="003A3CE3"/>
    <w:rsid w:val="003D0A4C"/>
    <w:rsid w:val="003D29D7"/>
    <w:rsid w:val="003F7E5C"/>
    <w:rsid w:val="0043634E"/>
    <w:rsid w:val="00451345"/>
    <w:rsid w:val="004A6F73"/>
    <w:rsid w:val="004D13FC"/>
    <w:rsid w:val="004D187A"/>
    <w:rsid w:val="00512032"/>
    <w:rsid w:val="005258B8"/>
    <w:rsid w:val="005433E1"/>
    <w:rsid w:val="0055360E"/>
    <w:rsid w:val="0056709D"/>
    <w:rsid w:val="005B72B5"/>
    <w:rsid w:val="0064742B"/>
    <w:rsid w:val="00661FE9"/>
    <w:rsid w:val="00664CB9"/>
    <w:rsid w:val="0068148A"/>
    <w:rsid w:val="006C31C2"/>
    <w:rsid w:val="007D7FE3"/>
    <w:rsid w:val="007E1043"/>
    <w:rsid w:val="00834F1A"/>
    <w:rsid w:val="008D6B6C"/>
    <w:rsid w:val="008F2926"/>
    <w:rsid w:val="00956601"/>
    <w:rsid w:val="0096668F"/>
    <w:rsid w:val="009F2EB5"/>
    <w:rsid w:val="00A34B41"/>
    <w:rsid w:val="00A80C66"/>
    <w:rsid w:val="00AA50B8"/>
    <w:rsid w:val="00AB3BA3"/>
    <w:rsid w:val="00B250CA"/>
    <w:rsid w:val="00B97909"/>
    <w:rsid w:val="00BB6A66"/>
    <w:rsid w:val="00C27F33"/>
    <w:rsid w:val="00CA6D74"/>
    <w:rsid w:val="00CC4FA3"/>
    <w:rsid w:val="00D159E1"/>
    <w:rsid w:val="00DA253F"/>
    <w:rsid w:val="00E80C1F"/>
    <w:rsid w:val="00E96F05"/>
    <w:rsid w:val="00F005E4"/>
    <w:rsid w:val="00FA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85EE"/>
  <w15:chartTrackingRefBased/>
  <w15:docId w15:val="{64D40DA8-F599-4526-96A2-4968B6D79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x-non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FEF"/>
  </w:style>
  <w:style w:type="paragraph" w:styleId="Heading1">
    <w:name w:val="heading 1"/>
    <w:basedOn w:val="Normal"/>
    <w:next w:val="Normal"/>
    <w:link w:val="Heading1Char"/>
    <w:uiPriority w:val="9"/>
    <w:qFormat/>
    <w:rsid w:val="001C3FEF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3FEF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3FE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3FE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3F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3F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3F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3F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3F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59E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C3FEF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3FEF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3FEF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3FEF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3FEF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3FEF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3FEF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3FEF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3FEF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C3FE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1C3FE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1C3FEF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3FE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1C3FEF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1C3FEF"/>
    <w:rPr>
      <w:b/>
      <w:bCs/>
    </w:rPr>
  </w:style>
  <w:style w:type="character" w:styleId="Emphasis">
    <w:name w:val="Emphasis"/>
    <w:basedOn w:val="DefaultParagraphFont"/>
    <w:uiPriority w:val="20"/>
    <w:qFormat/>
    <w:rsid w:val="001C3FEF"/>
    <w:rPr>
      <w:i/>
      <w:iCs/>
      <w:color w:val="70AD47" w:themeColor="accent6"/>
    </w:rPr>
  </w:style>
  <w:style w:type="paragraph" w:styleId="NoSpacing">
    <w:name w:val="No Spacing"/>
    <w:uiPriority w:val="1"/>
    <w:qFormat/>
    <w:rsid w:val="001C3FE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C3FEF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1C3FEF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FEF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FEF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1C3FEF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C3FEF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C3FEF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1C3FEF"/>
    <w:rPr>
      <w:b/>
      <w:bCs/>
      <w:smallCaps/>
      <w:color w:val="70AD47" w:themeColor="accent6"/>
    </w:rPr>
  </w:style>
  <w:style w:type="character" w:styleId="BookTitle">
    <w:name w:val="Book Title"/>
    <w:basedOn w:val="DefaultParagraphFont"/>
    <w:uiPriority w:val="33"/>
    <w:qFormat/>
    <w:rsid w:val="001C3FEF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C3FE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Sanober Kafeel</dc:creator>
  <cp:keywords/>
  <dc:description/>
  <cp:lastModifiedBy>Nuzhat Nawab</cp:lastModifiedBy>
  <cp:revision>2</cp:revision>
  <dcterms:created xsi:type="dcterms:W3CDTF">2019-12-10T11:27:00Z</dcterms:created>
  <dcterms:modified xsi:type="dcterms:W3CDTF">2019-12-10T11:27:00Z</dcterms:modified>
</cp:coreProperties>
</file>