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line="36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Effect of mitomycin C on myopic versus astigmatic </w:t>
      </w:r>
    </w:p>
    <w:p>
      <w:pPr>
        <w:pStyle w:val="Body"/>
        <w:spacing w:line="36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photorefractive keratectomy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Abstract</w:t>
      </w:r>
      <w:r>
        <w:rPr>
          <w:rFonts w:ascii="Times New Roman" w:hAnsi="Times New Roman"/>
          <w:sz w:val="24"/>
          <w:szCs w:val="24"/>
          <w:rtl w:val="0"/>
          <w:lang w:val="en-US"/>
        </w:rPr>
        <w:t>: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Purpose. Long-term mitomycin C (MMC) effects in photorefractive keratectomy (PRK) 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were compared in simple myopic and astigmatic patients. Methods. In this observational 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cohort study, subjects were selected based on preoperative and postoperative data 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collected from medical records; they were divided into simple myopia with/without 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MMC and myopic astigmatism with/without MMC groups. Haze, uncorrected visual 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acuity (UCVA), best-corrected visual acuity (BCVA), subjective refraction, and K-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reading were evaluated at 1-, 3-, 6-, and 12-month follow-ups. Results. One-hundred-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fifty-nine eyes of 80 subjects (34 women and 46 men; mean age, 26.81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±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7.74 years; 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da-DK"/>
        </w:rPr>
        <w:t>range, 18</w:t>
      </w:r>
      <w:r>
        <w:rPr>
          <w:rFonts w:ascii="Times New Roman" w:hAnsi="Times New Roman" w:hint="default"/>
          <w:sz w:val="24"/>
          <w:szCs w:val="24"/>
          <w:rtl w:val="0"/>
        </w:rPr>
        <w:t>–</w:t>
      </w:r>
      <w:r>
        <w:rPr>
          <w:rFonts w:ascii="Times New Roman" w:hAnsi="Times New Roman"/>
          <w:sz w:val="24"/>
          <w:szCs w:val="24"/>
          <w:rtl w:val="0"/>
          <w:lang w:val="en-US"/>
        </w:rPr>
        <w:t>53 years; spherical powers, -0.50 to -8.00 DS; cylindrical powers, -0.25 to -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5.00 DC) were enrolled. One year postoperatively, the simple myopia with/without MMC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groups showed no difference in UCVA (P = 0.187), BCVA (P = 0.163), or spherical 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equivalent (P = 0.163) and a significant difference (P = 0.0495) in K-reading; the haze 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formation difference was non-significant (P = 0.056). Astigmatic groups with/without 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MMC showed a significant difference in K-reading (P &lt; 0.0001). MMC groups had less 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haze formation (P &lt; 0.0001). Conclusion. PRK with intraoperative MMC application 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showed excellent visual outcomes. MMC</w:t>
      </w:r>
      <w:r>
        <w:rPr>
          <w:rFonts w:ascii="Times New Roman" w:hAnsi="Times New Roman" w:hint="default"/>
          <w:sz w:val="24"/>
          <w:szCs w:val="24"/>
          <w:rtl w:val="0"/>
        </w:rPr>
        <w:t>’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 effect on astigmatic patients was significantly 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better with acceptable safety and minimal side effects. </w:t>
      </w:r>
    </w:p>
    <w:p>
      <w:pPr>
        <w:pStyle w:val="Body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line="360" w:lineRule="auto"/>
      </w:pPr>
      <w:r>
        <w:rPr>
          <w:rFonts w:ascii="Times New Roman" w:hAnsi="Times New Roman"/>
          <w:sz w:val="24"/>
          <w:szCs w:val="24"/>
          <w:rtl w:val="0"/>
        </w:rPr>
        <w:t xml:space="preserve">Keywords: Astigmatism; mitomycin C; refractive error; cornea 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