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6D0" w:rsidRPr="00985090" w:rsidRDefault="009C06D0" w:rsidP="009C06D0">
      <w:pPr>
        <w:rPr>
          <w:b/>
          <w:bCs/>
          <w:sz w:val="24"/>
          <w:szCs w:val="24"/>
        </w:rPr>
      </w:pPr>
      <w:r w:rsidRPr="00985090">
        <w:rPr>
          <w:b/>
          <w:bCs/>
          <w:sz w:val="24"/>
          <w:szCs w:val="24"/>
        </w:rPr>
        <w:t>COMPARATIVE STUDY OF IMPRESSION CYTOLOGY AND TISSUE HISTOLOGY FOR OCULAR SURFACE SQUAMOUS NEOPLASIA IN A TERTIARY CARE CENTRE</w:t>
      </w:r>
    </w:p>
    <w:p w:rsidR="009C06D0" w:rsidRPr="00985090" w:rsidRDefault="009C06D0" w:rsidP="009C06D0">
      <w:pPr>
        <w:rPr>
          <w:b/>
          <w:bCs/>
          <w:sz w:val="24"/>
          <w:szCs w:val="24"/>
        </w:rPr>
      </w:pPr>
      <w:r w:rsidRPr="00985090">
        <w:rPr>
          <w:b/>
          <w:bCs/>
          <w:sz w:val="24"/>
          <w:szCs w:val="24"/>
        </w:rPr>
        <w:t>Deshmukh.A,Chaudhary.M,Jha.R</w:t>
      </w:r>
    </w:p>
    <w:p w:rsidR="009C06D0" w:rsidRPr="00985090" w:rsidRDefault="009C06D0" w:rsidP="009C06D0">
      <w:pPr>
        <w:rPr>
          <w:b/>
          <w:bCs/>
          <w:sz w:val="24"/>
          <w:szCs w:val="24"/>
        </w:rPr>
      </w:pPr>
      <w:r w:rsidRPr="00985090">
        <w:rPr>
          <w:b/>
          <w:bCs/>
          <w:sz w:val="24"/>
          <w:szCs w:val="24"/>
        </w:rPr>
        <w:t>ABSTRACT</w:t>
      </w: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Purpose</w:t>
      </w:r>
      <w:r w:rsidRPr="00985090">
        <w:rPr>
          <w:rFonts w:asciiTheme="minorHAnsi" w:hAnsiTheme="minorHAnsi"/>
          <w:b/>
          <w:bCs/>
        </w:rPr>
        <w:t xml:space="preserve">: </w:t>
      </w:r>
      <w:r w:rsidRPr="00985090">
        <w:rPr>
          <w:rFonts w:asciiTheme="minorHAnsi" w:hAnsiTheme="minorHAnsi"/>
        </w:rPr>
        <w:t xml:space="preserve">To compare Impression Cytology and Tissue Biopsy for Ocular Surface Squamous Neoplasia. </w:t>
      </w: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  <w:r w:rsidRPr="00985090">
        <w:rPr>
          <w:rFonts w:asciiTheme="minorHAnsi" w:hAnsiTheme="minorHAnsi"/>
          <w:b/>
          <w:bCs/>
        </w:rPr>
        <w:t xml:space="preserve">Methods: </w:t>
      </w:r>
      <w:r w:rsidRPr="00985090">
        <w:rPr>
          <w:rFonts w:asciiTheme="minorHAnsi" w:hAnsiTheme="minorHAnsi"/>
        </w:rPr>
        <w:t xml:space="preserve">A hospital based prospective comparative study of all patients suspicious of Ocular Surface Squamous Neoplasia from its clinical features, presenting over a period of one year was carried out. Impression cytology and Tissue Histology were performed on all the included cases. </w:t>
      </w: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  <w:r w:rsidRPr="00985090">
        <w:rPr>
          <w:rFonts w:asciiTheme="minorHAnsi" w:hAnsiTheme="minorHAnsi"/>
          <w:b/>
          <w:bCs/>
        </w:rPr>
        <w:t xml:space="preserve">Results: </w:t>
      </w:r>
      <w:r w:rsidRPr="00985090">
        <w:rPr>
          <w:rFonts w:asciiTheme="minorHAnsi" w:hAnsiTheme="minorHAnsi"/>
        </w:rPr>
        <w:t xml:space="preserve">A total number of 30 cases were included. Ocular Surface Squamous Neoplasia was seen most commonly seen in males in the older age group (Mean age-52.27 years. They presented most commonly with mass, redness and foreign body sensation. Squamous cell carcinoma mostly presented as </w:t>
      </w:r>
      <w:r w:rsidRPr="00985090">
        <w:rPr>
          <w:rFonts w:asciiTheme="minorHAnsi" w:hAnsiTheme="minorHAnsi"/>
          <w:color w:val="131413"/>
        </w:rPr>
        <w:t>papilliform sessile masses (70%) and Carcinoma in situ as gelatinous masses (57.1%).</w:t>
      </w:r>
      <w:r w:rsidRPr="00985090">
        <w:rPr>
          <w:rFonts w:asciiTheme="minorHAnsi" w:hAnsiTheme="minorHAnsi"/>
        </w:rPr>
        <w:t xml:space="preserve"> All the cases of squamous cell carcinoma involved both conjunctiva and cornea. The most common histologic report was Squamous Cell Carcinoma (33%), followed by Carcinoma in situ (23%) and Dysplasia (20%). Compared with histologic findings, impression cytology had a sensitivity of 86.9% and specificity of 85.71%. The positive and negative predictive accuracy of impression cytology was 95.23% and 50%, respectively.</w:t>
      </w: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</w:p>
    <w:p w:rsidR="009C06D0" w:rsidRPr="00985090" w:rsidRDefault="009C06D0" w:rsidP="009C06D0">
      <w:pPr>
        <w:pStyle w:val="Default"/>
        <w:rPr>
          <w:rFonts w:asciiTheme="minorHAnsi" w:hAnsiTheme="minorHAnsi"/>
        </w:rPr>
      </w:pPr>
      <w:r w:rsidRPr="00985090">
        <w:rPr>
          <w:rFonts w:asciiTheme="minorHAnsi" w:hAnsiTheme="minorHAnsi"/>
        </w:rPr>
        <w:t xml:space="preserve"> </w:t>
      </w:r>
    </w:p>
    <w:p w:rsidR="009C06D0" w:rsidRPr="00985090" w:rsidRDefault="009C06D0" w:rsidP="009C06D0">
      <w:pPr>
        <w:rPr>
          <w:sz w:val="24"/>
          <w:szCs w:val="24"/>
        </w:rPr>
      </w:pPr>
      <w:r w:rsidRPr="00985090">
        <w:rPr>
          <w:b/>
          <w:bCs/>
          <w:sz w:val="24"/>
          <w:szCs w:val="24"/>
        </w:rPr>
        <w:t xml:space="preserve">Conclusion: </w:t>
      </w:r>
      <w:r w:rsidRPr="00985090">
        <w:rPr>
          <w:sz w:val="24"/>
          <w:szCs w:val="24"/>
        </w:rPr>
        <w:t>This study shows that impression cytology might have a promising role in diagnosing Ocular Surface Squamous Neoplasia for its high sensitivity, specificity and positive predictive accuracy compared with tissue histology. However, a fair negative predictive accuracy indicates that impression cytology is a valuable screening technique, but it is not a “gold standard.‟</w:t>
      </w:r>
    </w:p>
    <w:p w:rsidR="00A53606" w:rsidRDefault="00A53606"/>
    <w:sectPr w:rsidR="00A536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9C06D0"/>
    <w:rsid w:val="009C06D0"/>
    <w:rsid w:val="00A53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06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>Microsoft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avnish deshmukh</dc:creator>
  <cp:keywords/>
  <dc:description/>
  <cp:lastModifiedBy>avnish deshmukh</cp:lastModifiedBy>
  <cp:revision>2</cp:revision>
  <dcterms:created xsi:type="dcterms:W3CDTF">2017-08-17T18:07:00Z</dcterms:created>
  <dcterms:modified xsi:type="dcterms:W3CDTF">2017-08-17T18:07:00Z</dcterms:modified>
</cp:coreProperties>
</file>