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E69EC2" w14:textId="77777777" w:rsidR="002238B0" w:rsidRDefault="002238B0" w:rsidP="002238B0">
      <w:pPr>
        <w:rPr>
          <w:rFonts w:eastAsia="MS PGothic"/>
          <w:b/>
          <w:color w:val="000000"/>
          <w:sz w:val="28"/>
          <w:szCs w:val="28"/>
        </w:rPr>
      </w:pPr>
      <w:r>
        <w:rPr>
          <w:rFonts w:eastAsia="MS PGothic"/>
          <w:b/>
          <w:color w:val="000000"/>
          <w:sz w:val="28"/>
          <w:szCs w:val="28"/>
        </w:rPr>
        <w:t>Basic Principles of the Orbital Surgery and the Orbital Surgical Approaches</w:t>
      </w:r>
    </w:p>
    <w:p w14:paraId="6C6530F8" w14:textId="77777777" w:rsidR="002238B0" w:rsidRDefault="002238B0" w:rsidP="002238B0">
      <w:pPr>
        <w:rPr>
          <w:rFonts w:eastAsia="MS PGothic" w:hAnsi="Arial"/>
          <w:color w:val="000000"/>
        </w:rPr>
      </w:pPr>
      <w:r>
        <w:rPr>
          <w:rFonts w:eastAsia="MS PGothic" w:hAnsi="Arial"/>
          <w:color w:val="000000"/>
        </w:rPr>
        <w:t>Hossam E. Elbarbary. Alexandria University, Faculty of Medicine, Ophthalmology Department, Alexandria, Egypt.</w:t>
      </w:r>
    </w:p>
    <w:p w14:paraId="7C6F0623" w14:textId="77777777" w:rsidR="00AE3E37" w:rsidRDefault="00AE3E37">
      <w:pPr>
        <w:pStyle w:val="BodyText"/>
        <w:rPr>
          <w:rFonts w:ascii="Arial"/>
          <w:sz w:val="20"/>
        </w:rPr>
      </w:pPr>
    </w:p>
    <w:p w14:paraId="4A4B754F" w14:textId="77777777" w:rsidR="00AE3E37" w:rsidRDefault="00AE3E37">
      <w:pPr>
        <w:pStyle w:val="BodyText"/>
        <w:spacing w:before="3"/>
        <w:rPr>
          <w:rFonts w:ascii="Arial"/>
          <w:sz w:val="21"/>
        </w:rPr>
      </w:pPr>
    </w:p>
    <w:p w14:paraId="4BE036A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39CC402" w14:textId="22293F86" w:rsidR="00AE3E37" w:rsidRDefault="00A9710C">
      <w:pPr>
        <w:pStyle w:val="Heading3"/>
        <w:spacing w:before="147"/>
        <w:jc w:val="both"/>
      </w:pPr>
      <w:r>
        <w:rPr>
          <w:color w:val="BF5A14"/>
        </w:rPr>
        <w:lastRenderedPageBreak/>
        <w:t>Abstract</w:t>
      </w:r>
    </w:p>
    <w:p w14:paraId="0AFAF1B5" w14:textId="77777777" w:rsidR="00EF14F4" w:rsidRDefault="00EF14F4" w:rsidP="00EF14F4">
      <w:pPr>
        <w:autoSpaceDE w:val="0"/>
        <w:autoSpaceDN w:val="0"/>
        <w:adjustRightInd w:val="0"/>
        <w:ind w:firstLine="708"/>
        <w:jc w:val="both"/>
        <w:rPr>
          <w:rFonts w:cstheme="minorBidi"/>
          <w:sz w:val="18"/>
          <w:szCs w:val="18"/>
        </w:rPr>
      </w:pPr>
    </w:p>
    <w:p w14:paraId="581757F3" w14:textId="77777777" w:rsidR="00EF14F4" w:rsidRPr="00AB7B00" w:rsidRDefault="00EF14F4" w:rsidP="00EF14F4">
      <w:pPr>
        <w:autoSpaceDE w:val="0"/>
        <w:autoSpaceDN w:val="0"/>
        <w:adjustRightInd w:val="0"/>
        <w:jc w:val="both"/>
        <w:rPr>
          <w:rFonts w:cstheme="minorBidi"/>
          <w:sz w:val="18"/>
          <w:szCs w:val="18"/>
        </w:rPr>
      </w:pPr>
      <w:r w:rsidRPr="00AB7B00">
        <w:rPr>
          <w:rFonts w:cstheme="minorBidi"/>
          <w:sz w:val="18"/>
          <w:szCs w:val="18"/>
        </w:rPr>
        <w:t xml:space="preserve">This presentation will highlight and review the basic principles and important concepts for any orbital surgeon. Before undertaking any surgery in the orbit, a thorough knowledge of the normal eye lid and orbital anatomy is essential. Thorough understanding of CT and MRI is a must. One should also understand the instrumentation needed for any orbital surgery. The key to safe surgery is good surgical exposure. Adequate hemostasis needs to be ensured during orbital surgery. Many approaches can be used to gain access to the orbit. The different types of incisions and approaches will be demonstrated. The approaches can be anterior orbitotomy, lateral orbitotomy, </w:t>
      </w:r>
      <w:proofErr w:type="spellStart"/>
      <w:r w:rsidRPr="00AB7B00">
        <w:rPr>
          <w:rFonts w:cstheme="minorBidi"/>
          <w:sz w:val="18"/>
          <w:szCs w:val="18"/>
        </w:rPr>
        <w:t>transnasal</w:t>
      </w:r>
      <w:proofErr w:type="spellEnd"/>
      <w:r w:rsidRPr="00AB7B00">
        <w:rPr>
          <w:rFonts w:cstheme="minorBidi"/>
          <w:sz w:val="18"/>
          <w:szCs w:val="18"/>
        </w:rPr>
        <w:t xml:space="preserve"> endoscopic approach, </w:t>
      </w:r>
      <w:proofErr w:type="spellStart"/>
      <w:r w:rsidRPr="00AB7B00">
        <w:rPr>
          <w:rFonts w:cstheme="minorBidi"/>
          <w:sz w:val="18"/>
          <w:szCs w:val="18"/>
        </w:rPr>
        <w:t>transantral</w:t>
      </w:r>
      <w:proofErr w:type="spellEnd"/>
      <w:r w:rsidRPr="00AB7B00">
        <w:rPr>
          <w:rFonts w:cstheme="minorBidi"/>
          <w:sz w:val="18"/>
          <w:szCs w:val="18"/>
        </w:rPr>
        <w:t xml:space="preserve"> approach, and </w:t>
      </w:r>
      <w:proofErr w:type="spellStart"/>
      <w:r w:rsidRPr="00AB7B00">
        <w:rPr>
          <w:rFonts w:cstheme="minorBidi"/>
          <w:sz w:val="18"/>
          <w:szCs w:val="18"/>
        </w:rPr>
        <w:t>transfrontal</w:t>
      </w:r>
      <w:proofErr w:type="spellEnd"/>
      <w:r w:rsidRPr="00AB7B00">
        <w:rPr>
          <w:rFonts w:cstheme="minorBidi"/>
          <w:sz w:val="18"/>
          <w:szCs w:val="18"/>
        </w:rPr>
        <w:t xml:space="preserve"> orbitotomy. </w:t>
      </w:r>
    </w:p>
    <w:p w14:paraId="25455129" w14:textId="77777777" w:rsidR="00AE3E37" w:rsidRDefault="00A9710C">
      <w:pPr>
        <w:pStyle w:val="Heading3"/>
        <w:spacing w:before="74"/>
      </w:pPr>
      <w:r>
        <w:rPr>
          <w:b w:val="0"/>
        </w:rPr>
        <w:br w:type="column"/>
      </w:r>
      <w:r>
        <w:rPr>
          <w:color w:val="BF5A14"/>
        </w:rPr>
        <w:lastRenderedPageBreak/>
        <w:t>Image</w:t>
      </w:r>
    </w:p>
    <w:p w14:paraId="6F475B52" w14:textId="77777777" w:rsidR="00AE3E37" w:rsidRDefault="00EE4875" w:rsidP="00EE4875">
      <w:pPr>
        <w:pStyle w:val="BodyText"/>
        <w:spacing w:before="2"/>
        <w:jc w:val="center"/>
        <w:rPr>
          <w:noProof/>
        </w:rPr>
      </w:pPr>
      <w:r w:rsidRPr="006958FE">
        <w:rPr>
          <w:rFonts w:ascii="Times New Roman" w:hAnsi="Times New Roman" w:cs="Times New Roman"/>
          <w:noProof/>
          <w:color w:val="141314"/>
          <w:sz w:val="24"/>
          <w:szCs w:val="24"/>
        </w:rPr>
        <w:drawing>
          <wp:inline distT="0" distB="0" distL="0" distR="0" wp14:anchorId="60E51521" wp14:editId="4F6879B7">
            <wp:extent cx="2357120" cy="1066800"/>
            <wp:effectExtent l="19050" t="19050" r="24130" b="19050"/>
            <wp:docPr id="3"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9" cstate="print"/>
                    <a:srcRect/>
                    <a:stretch>
                      <a:fillRect/>
                    </a:stretch>
                  </pic:blipFill>
                  <pic:spPr bwMode="auto">
                    <a:xfrm>
                      <a:off x="0" y="0"/>
                      <a:ext cx="2361205" cy="1068649"/>
                    </a:xfrm>
                    <a:prstGeom prst="rect">
                      <a:avLst/>
                    </a:prstGeom>
                    <a:noFill/>
                    <a:ln w="9525">
                      <a:solidFill>
                        <a:schemeClr val="tx1"/>
                      </a:solidFill>
                      <a:miter lim="800000"/>
                      <a:headEnd/>
                      <a:tailEnd/>
                    </a:ln>
                  </pic:spPr>
                </pic:pic>
              </a:graphicData>
            </a:graphic>
          </wp:inline>
        </w:drawing>
      </w:r>
    </w:p>
    <w:p w14:paraId="1F87594B" w14:textId="77777777" w:rsidR="00EE4875" w:rsidRDefault="00EE4875">
      <w:pPr>
        <w:pStyle w:val="BodyText"/>
        <w:spacing w:before="2"/>
        <w:rPr>
          <w:rFonts w:ascii="Arial"/>
          <w:b/>
          <w:sz w:val="16"/>
        </w:rPr>
      </w:pPr>
    </w:p>
    <w:p w14:paraId="26795981" w14:textId="77777777" w:rsidR="00EE4875" w:rsidRDefault="00EE4875" w:rsidP="00EE4875">
      <w:pPr>
        <w:autoSpaceDE w:val="0"/>
        <w:autoSpaceDN w:val="0"/>
        <w:adjustRightInd w:val="0"/>
        <w:jc w:val="center"/>
        <w:rPr>
          <w:rFonts w:ascii="Arial"/>
          <w:b/>
          <w:color w:val="BF5A14"/>
          <w:sz w:val="20"/>
        </w:rPr>
      </w:pPr>
      <w:r w:rsidRPr="00EE4875">
        <w:rPr>
          <w:rFonts w:asciiTheme="minorBidi" w:hAnsiTheme="minorBidi" w:cstheme="minorBidi"/>
          <w:color w:val="141314"/>
          <w:sz w:val="18"/>
          <w:szCs w:val="18"/>
        </w:rPr>
        <w:t>Figure:</w:t>
      </w:r>
      <w:r>
        <w:rPr>
          <w:rFonts w:asciiTheme="minorBidi" w:hAnsiTheme="minorBidi" w:cstheme="minorBidi"/>
          <w:color w:val="141314"/>
          <w:sz w:val="18"/>
          <w:szCs w:val="18"/>
        </w:rPr>
        <w:t xml:space="preserve">1 </w:t>
      </w:r>
      <w:r w:rsidRPr="00EE4875">
        <w:rPr>
          <w:rFonts w:asciiTheme="minorBidi" w:hAnsiTheme="minorBidi" w:cstheme="minorBidi"/>
          <w:color w:val="141314"/>
          <w:sz w:val="18"/>
          <w:szCs w:val="18"/>
        </w:rPr>
        <w:t>Skin and conjunctival incisions for orbit surgery</w:t>
      </w:r>
    </w:p>
    <w:p w14:paraId="186B79BD" w14:textId="77777777" w:rsidR="00EE4875" w:rsidRDefault="00EE4875" w:rsidP="005973B9">
      <w:pPr>
        <w:spacing w:line="204" w:lineRule="exact"/>
        <w:rPr>
          <w:rFonts w:ascii="Arial"/>
          <w:b/>
          <w:color w:val="BF5A14"/>
          <w:sz w:val="20"/>
        </w:rPr>
      </w:pPr>
    </w:p>
    <w:p w14:paraId="6E2A1343" w14:textId="77777777" w:rsidR="005973B9" w:rsidRDefault="005973B9" w:rsidP="005973B9">
      <w:pPr>
        <w:spacing w:line="204" w:lineRule="exact"/>
        <w:rPr>
          <w:rFonts w:ascii="Arial"/>
          <w:b/>
          <w:sz w:val="20"/>
        </w:rPr>
      </w:pPr>
      <w:r>
        <w:rPr>
          <w:rFonts w:ascii="Arial"/>
          <w:b/>
          <w:color w:val="BF5A14"/>
          <w:sz w:val="20"/>
        </w:rPr>
        <w:t xml:space="preserve">Recent Publications </w:t>
      </w:r>
    </w:p>
    <w:p w14:paraId="5F31D5BE" w14:textId="77777777" w:rsidR="00AE3E37" w:rsidRPr="008756E6" w:rsidRDefault="00AE3E37" w:rsidP="008756E6">
      <w:pPr>
        <w:tabs>
          <w:tab w:val="left" w:pos="384"/>
        </w:tabs>
        <w:ind w:right="117"/>
      </w:pPr>
    </w:p>
    <w:p w14:paraId="15E1C327" w14:textId="77777777" w:rsidR="00EE4875" w:rsidRPr="00EE4875" w:rsidRDefault="008756E6" w:rsidP="00EE4875">
      <w:pPr>
        <w:pStyle w:val="ListParagraph"/>
        <w:numPr>
          <w:ilvl w:val="0"/>
          <w:numId w:val="3"/>
        </w:numPr>
        <w:tabs>
          <w:tab w:val="left" w:pos="384"/>
        </w:tabs>
        <w:spacing w:line="216" w:lineRule="exact"/>
        <w:ind w:left="426" w:right="137"/>
        <w:jc w:val="left"/>
        <w:rPr>
          <w:sz w:val="18"/>
          <w:szCs w:val="18"/>
        </w:rPr>
      </w:pPr>
      <w:r w:rsidRPr="00EE4875">
        <w:rPr>
          <w:sz w:val="18"/>
          <w:szCs w:val="18"/>
        </w:rPr>
        <w:t xml:space="preserve"> </w:t>
      </w:r>
      <w:proofErr w:type="spellStart"/>
      <w:r w:rsidR="00EE4875" w:rsidRPr="00EE4875">
        <w:rPr>
          <w:rFonts w:eastAsia="Times New Roman" w:cs="Times New Roman"/>
          <w:color w:val="0A0905"/>
          <w:sz w:val="18"/>
          <w:szCs w:val="18"/>
        </w:rPr>
        <w:t>Tse</w:t>
      </w:r>
      <w:proofErr w:type="spellEnd"/>
      <w:r w:rsidR="00EE4875" w:rsidRPr="00EE4875">
        <w:rPr>
          <w:rFonts w:eastAsia="Times New Roman" w:cs="Times New Roman"/>
          <w:color w:val="0A0905"/>
          <w:sz w:val="18"/>
          <w:szCs w:val="18"/>
        </w:rPr>
        <w:t xml:space="preserve"> D. Lateral orbitotomy. In: </w:t>
      </w:r>
      <w:proofErr w:type="spellStart"/>
      <w:r w:rsidR="00EE4875" w:rsidRPr="00EE4875">
        <w:rPr>
          <w:rFonts w:eastAsia="Times New Roman" w:cs="Times New Roman"/>
          <w:color w:val="0A0905"/>
          <w:sz w:val="18"/>
          <w:szCs w:val="18"/>
        </w:rPr>
        <w:t>Tse</w:t>
      </w:r>
      <w:proofErr w:type="spellEnd"/>
      <w:r w:rsidR="00EE4875" w:rsidRPr="00EE4875">
        <w:rPr>
          <w:rFonts w:eastAsia="Times New Roman" w:cs="Times New Roman"/>
          <w:color w:val="0A0905"/>
          <w:sz w:val="18"/>
          <w:szCs w:val="18"/>
        </w:rPr>
        <w:t xml:space="preserve"> D, Kenneth W, eds. Color atlas of </w:t>
      </w:r>
      <w:proofErr w:type="spellStart"/>
      <w:r w:rsidR="00EE4875" w:rsidRPr="00EE4875">
        <w:rPr>
          <w:rFonts w:eastAsia="Times New Roman" w:cs="Times New Roman"/>
          <w:color w:val="0A0905"/>
          <w:sz w:val="18"/>
          <w:szCs w:val="18"/>
        </w:rPr>
        <w:t>opthalmic</w:t>
      </w:r>
      <w:proofErr w:type="spellEnd"/>
      <w:r w:rsidR="00EE4875" w:rsidRPr="00EE4875">
        <w:rPr>
          <w:rFonts w:eastAsia="Times New Roman" w:cs="Times New Roman"/>
          <w:color w:val="0A0905"/>
          <w:sz w:val="18"/>
          <w:szCs w:val="18"/>
        </w:rPr>
        <w:t xml:space="preserve"> surgery: Oculoplastic surgery. Philadelphia: JB Lippincott 1992; 445-62</w:t>
      </w:r>
      <w:r w:rsidR="00EE4875">
        <w:rPr>
          <w:rFonts w:eastAsia="Times New Roman" w:cs="Times New Roman"/>
          <w:color w:val="0A0905"/>
          <w:sz w:val="18"/>
          <w:szCs w:val="18"/>
        </w:rPr>
        <w:t>.</w:t>
      </w:r>
    </w:p>
    <w:p w14:paraId="11085C94" w14:textId="77777777" w:rsidR="00EE4875" w:rsidRPr="00EE4875" w:rsidRDefault="00EE4875" w:rsidP="00EE4875">
      <w:pPr>
        <w:pStyle w:val="ListParagraph"/>
        <w:widowControl/>
        <w:numPr>
          <w:ilvl w:val="0"/>
          <w:numId w:val="3"/>
        </w:numPr>
        <w:spacing w:before="0" w:line="240" w:lineRule="auto"/>
        <w:ind w:left="426"/>
        <w:contextualSpacing/>
        <w:jc w:val="left"/>
        <w:rPr>
          <w:rFonts w:eastAsia="Times New Roman" w:cs="Times New Roman"/>
          <w:sz w:val="18"/>
          <w:szCs w:val="18"/>
        </w:rPr>
      </w:pPr>
      <w:proofErr w:type="spellStart"/>
      <w:r w:rsidRPr="00EE4875">
        <w:rPr>
          <w:rFonts w:cs="Times New Roman"/>
          <w:sz w:val="18"/>
          <w:szCs w:val="18"/>
        </w:rPr>
        <w:t>Zeynel</w:t>
      </w:r>
      <w:proofErr w:type="spellEnd"/>
      <w:r w:rsidRPr="00EE4875">
        <w:rPr>
          <w:rFonts w:cs="Times New Roman"/>
          <w:sz w:val="18"/>
          <w:szCs w:val="18"/>
        </w:rPr>
        <w:t xml:space="preserve"> A.</w:t>
      </w:r>
      <w:r w:rsidRPr="00EE4875">
        <w:rPr>
          <w:rFonts w:eastAsia="Times New Roman" w:cs="Times New Roman"/>
          <w:sz w:val="18"/>
          <w:szCs w:val="18"/>
        </w:rPr>
        <w:t xml:space="preserve"> </w:t>
      </w:r>
      <w:r w:rsidRPr="00EE4875">
        <w:rPr>
          <w:rFonts w:cs="Times New Roman"/>
          <w:sz w:val="18"/>
          <w:szCs w:val="18"/>
        </w:rPr>
        <w:t>Surgical Treatment</w:t>
      </w:r>
      <w:r w:rsidRPr="00EE4875">
        <w:rPr>
          <w:rFonts w:eastAsia="Times New Roman" w:cs="Times New Roman"/>
          <w:sz w:val="18"/>
          <w:szCs w:val="18"/>
        </w:rPr>
        <w:t xml:space="preserve">. In: </w:t>
      </w:r>
      <w:proofErr w:type="spellStart"/>
      <w:r w:rsidRPr="00EE4875">
        <w:rPr>
          <w:rFonts w:cs="Times New Roman"/>
          <w:sz w:val="18"/>
          <w:szCs w:val="18"/>
        </w:rPr>
        <w:t>Zeynel</w:t>
      </w:r>
      <w:proofErr w:type="spellEnd"/>
      <w:r w:rsidRPr="00EE4875">
        <w:rPr>
          <w:rFonts w:cs="Times New Roman"/>
          <w:sz w:val="18"/>
          <w:szCs w:val="18"/>
        </w:rPr>
        <w:t xml:space="preserve"> A</w:t>
      </w:r>
      <w:r w:rsidRPr="00EE4875">
        <w:rPr>
          <w:rFonts w:eastAsia="Times New Roman" w:cs="Times New Roman"/>
          <w:sz w:val="18"/>
          <w:szCs w:val="18"/>
        </w:rPr>
        <w:t xml:space="preserve">, eds. Orbital </w:t>
      </w:r>
      <w:proofErr w:type="spellStart"/>
      <w:proofErr w:type="gramStart"/>
      <w:r w:rsidRPr="00EE4875">
        <w:rPr>
          <w:rFonts w:eastAsia="Times New Roman" w:cs="Times New Roman"/>
          <w:sz w:val="18"/>
          <w:szCs w:val="18"/>
        </w:rPr>
        <w:t>tumors:Diagnosis</w:t>
      </w:r>
      <w:proofErr w:type="spellEnd"/>
      <w:proofErr w:type="gramEnd"/>
      <w:r w:rsidRPr="00EE4875">
        <w:rPr>
          <w:rFonts w:eastAsia="Times New Roman" w:cs="Times New Roman"/>
          <w:sz w:val="18"/>
          <w:szCs w:val="18"/>
        </w:rPr>
        <w:t xml:space="preserve"> and treatment. </w:t>
      </w:r>
      <w:proofErr w:type="spellStart"/>
      <w:r w:rsidRPr="00EE4875">
        <w:rPr>
          <w:rFonts w:eastAsia="Times New Roman" w:cs="Times New Roman"/>
          <w:sz w:val="18"/>
          <w:szCs w:val="18"/>
        </w:rPr>
        <w:t>Newyork</w:t>
      </w:r>
      <w:proofErr w:type="spellEnd"/>
      <w:r w:rsidRPr="00EE4875">
        <w:rPr>
          <w:rFonts w:eastAsia="Times New Roman" w:cs="Times New Roman"/>
          <w:sz w:val="18"/>
          <w:szCs w:val="18"/>
        </w:rPr>
        <w:t>: Springer 2005; 359-90</w:t>
      </w:r>
      <w:r>
        <w:rPr>
          <w:rFonts w:eastAsia="Times New Roman" w:cs="Times New Roman"/>
          <w:sz w:val="18"/>
          <w:szCs w:val="18"/>
        </w:rPr>
        <w:t>.</w:t>
      </w:r>
    </w:p>
    <w:p w14:paraId="08D45018" w14:textId="77777777" w:rsidR="00EE4875" w:rsidRPr="00EE4875" w:rsidRDefault="00EE4875" w:rsidP="00EE4875">
      <w:pPr>
        <w:pStyle w:val="ListParagraph"/>
        <w:widowControl/>
        <w:numPr>
          <w:ilvl w:val="0"/>
          <w:numId w:val="3"/>
        </w:numPr>
        <w:autoSpaceDE w:val="0"/>
        <w:autoSpaceDN w:val="0"/>
        <w:adjustRightInd w:val="0"/>
        <w:spacing w:before="0" w:line="240" w:lineRule="auto"/>
        <w:ind w:left="426"/>
        <w:contextualSpacing/>
        <w:jc w:val="left"/>
        <w:rPr>
          <w:rFonts w:cs="Times New Roman"/>
          <w:color w:val="141314"/>
          <w:sz w:val="18"/>
          <w:szCs w:val="18"/>
        </w:rPr>
      </w:pPr>
      <w:r w:rsidRPr="00EE4875">
        <w:rPr>
          <w:rFonts w:cs="Times New Roman"/>
          <w:color w:val="141314"/>
          <w:sz w:val="18"/>
          <w:szCs w:val="18"/>
        </w:rPr>
        <w:t>Henderson JW, Farrow GM. Orbital Tumors. 2nd ed. New York: BC Decker; 1980:580–4.</w:t>
      </w:r>
    </w:p>
    <w:p w14:paraId="54115048" w14:textId="77777777" w:rsidR="00EE4875" w:rsidRPr="00EE4875" w:rsidRDefault="00EE4875" w:rsidP="00EE4875">
      <w:pPr>
        <w:pStyle w:val="ListParagraph"/>
        <w:widowControl/>
        <w:numPr>
          <w:ilvl w:val="0"/>
          <w:numId w:val="3"/>
        </w:numPr>
        <w:autoSpaceDE w:val="0"/>
        <w:autoSpaceDN w:val="0"/>
        <w:adjustRightInd w:val="0"/>
        <w:spacing w:before="0" w:line="240" w:lineRule="auto"/>
        <w:ind w:left="426"/>
        <w:contextualSpacing/>
        <w:jc w:val="left"/>
        <w:rPr>
          <w:rFonts w:cs="Times New Roman"/>
          <w:color w:val="141314"/>
          <w:sz w:val="18"/>
          <w:szCs w:val="18"/>
        </w:rPr>
      </w:pPr>
      <w:proofErr w:type="spellStart"/>
      <w:r w:rsidRPr="00EE4875">
        <w:rPr>
          <w:rFonts w:cs="Times New Roman"/>
          <w:sz w:val="18"/>
          <w:szCs w:val="18"/>
        </w:rPr>
        <w:t>Kaptanoğlu</w:t>
      </w:r>
      <w:proofErr w:type="spellEnd"/>
      <w:r w:rsidRPr="00EE4875">
        <w:rPr>
          <w:rFonts w:cs="Times New Roman"/>
          <w:sz w:val="18"/>
          <w:szCs w:val="18"/>
        </w:rPr>
        <w:t xml:space="preserve"> E, </w:t>
      </w:r>
      <w:proofErr w:type="spellStart"/>
      <w:r w:rsidRPr="00EE4875">
        <w:rPr>
          <w:rFonts w:cs="Times New Roman"/>
          <w:sz w:val="18"/>
          <w:szCs w:val="18"/>
        </w:rPr>
        <w:t>Solaroğlu</w:t>
      </w:r>
      <w:proofErr w:type="spellEnd"/>
      <w:r w:rsidRPr="00EE4875">
        <w:rPr>
          <w:rFonts w:cs="Times New Roman"/>
          <w:sz w:val="18"/>
          <w:szCs w:val="18"/>
        </w:rPr>
        <w:t xml:space="preserve"> I, </w:t>
      </w:r>
      <w:proofErr w:type="spellStart"/>
      <w:r w:rsidRPr="00EE4875">
        <w:rPr>
          <w:rFonts w:cs="Times New Roman"/>
          <w:sz w:val="18"/>
          <w:szCs w:val="18"/>
        </w:rPr>
        <w:t>Okutan</w:t>
      </w:r>
      <w:proofErr w:type="spellEnd"/>
      <w:r w:rsidRPr="00EE4875">
        <w:rPr>
          <w:rFonts w:cs="Times New Roman"/>
          <w:sz w:val="18"/>
          <w:szCs w:val="18"/>
        </w:rPr>
        <w:t xml:space="preserve"> O. </w:t>
      </w:r>
      <w:r w:rsidRPr="00EE4875">
        <w:rPr>
          <w:rFonts w:cs="Times New Roman"/>
          <w:sz w:val="18"/>
          <w:szCs w:val="18"/>
          <w:lang w:bidi="ar-EG"/>
        </w:rPr>
        <w:t xml:space="preserve">Lateral orbital approach to </w:t>
      </w:r>
      <w:proofErr w:type="spellStart"/>
      <w:r w:rsidRPr="00EE4875">
        <w:rPr>
          <w:rFonts w:cs="Times New Roman"/>
          <w:sz w:val="18"/>
          <w:szCs w:val="18"/>
          <w:lang w:bidi="ar-EG"/>
        </w:rPr>
        <w:t>intraorbital</w:t>
      </w:r>
      <w:proofErr w:type="spellEnd"/>
      <w:r w:rsidRPr="00EE4875">
        <w:rPr>
          <w:rFonts w:cs="Times New Roman"/>
          <w:sz w:val="18"/>
          <w:szCs w:val="18"/>
          <w:lang w:bidi="ar-EG"/>
        </w:rPr>
        <w:t xml:space="preserve"> lesions. Journal of Ankara Medical School 2002; 24:177-8</w:t>
      </w:r>
      <w:r>
        <w:rPr>
          <w:rFonts w:cs="Times New Roman"/>
          <w:sz w:val="18"/>
          <w:szCs w:val="18"/>
          <w:lang w:bidi="ar-EG"/>
        </w:rPr>
        <w:t>2.</w:t>
      </w:r>
    </w:p>
    <w:p w14:paraId="3741B066" w14:textId="77777777" w:rsidR="00EE4875" w:rsidRPr="00EE4875" w:rsidRDefault="00EE4875" w:rsidP="00EE4875">
      <w:pPr>
        <w:pStyle w:val="ListParagraph"/>
        <w:widowControl/>
        <w:numPr>
          <w:ilvl w:val="0"/>
          <w:numId w:val="3"/>
        </w:numPr>
        <w:autoSpaceDE w:val="0"/>
        <w:autoSpaceDN w:val="0"/>
        <w:adjustRightInd w:val="0"/>
        <w:spacing w:before="0" w:line="240" w:lineRule="auto"/>
        <w:ind w:left="426"/>
        <w:contextualSpacing/>
        <w:jc w:val="left"/>
        <w:rPr>
          <w:rFonts w:cs="Times New Roman"/>
          <w:color w:val="141314"/>
          <w:sz w:val="18"/>
          <w:szCs w:val="18"/>
        </w:rPr>
      </w:pPr>
      <w:proofErr w:type="spellStart"/>
      <w:r w:rsidRPr="00EE4875">
        <w:rPr>
          <w:sz w:val="18"/>
          <w:szCs w:val="18"/>
        </w:rPr>
        <w:t>Malaty</w:t>
      </w:r>
      <w:proofErr w:type="spellEnd"/>
      <w:r w:rsidRPr="00EE4875">
        <w:rPr>
          <w:sz w:val="18"/>
          <w:szCs w:val="18"/>
        </w:rPr>
        <w:t xml:space="preserve"> et al. Lateral Orbitotomy for Management of </w:t>
      </w:r>
      <w:proofErr w:type="spellStart"/>
      <w:r w:rsidRPr="00EE4875">
        <w:rPr>
          <w:sz w:val="18"/>
          <w:szCs w:val="18"/>
        </w:rPr>
        <w:t>Intraorbiyal</w:t>
      </w:r>
      <w:proofErr w:type="spellEnd"/>
      <w:r w:rsidRPr="00EE4875">
        <w:rPr>
          <w:sz w:val="18"/>
          <w:szCs w:val="18"/>
        </w:rPr>
        <w:t xml:space="preserve"> lesions in Alexandria University Hospital: two years of surgical experience. Delta Journal of Ophthalmology 2011;12: 174-84.</w:t>
      </w:r>
    </w:p>
    <w:p w14:paraId="6E191584" w14:textId="77777777" w:rsidR="00EE4875" w:rsidRDefault="00EE4875" w:rsidP="00EE4875">
      <w:pPr>
        <w:widowControl/>
        <w:autoSpaceDE w:val="0"/>
        <w:autoSpaceDN w:val="0"/>
        <w:adjustRightInd w:val="0"/>
        <w:contextualSpacing/>
        <w:rPr>
          <w:rFonts w:cs="Times New Roman"/>
          <w:color w:val="141314"/>
          <w:sz w:val="18"/>
          <w:szCs w:val="18"/>
        </w:rPr>
      </w:pPr>
    </w:p>
    <w:p w14:paraId="535B4856" w14:textId="77777777" w:rsidR="00EE4875" w:rsidRPr="00EE4875" w:rsidRDefault="00EE4875" w:rsidP="00EE4875">
      <w:pPr>
        <w:widowControl/>
        <w:autoSpaceDE w:val="0"/>
        <w:autoSpaceDN w:val="0"/>
        <w:adjustRightInd w:val="0"/>
        <w:contextualSpacing/>
        <w:rPr>
          <w:rFonts w:cs="Times New Roman"/>
          <w:color w:val="141314"/>
          <w:sz w:val="18"/>
          <w:szCs w:val="18"/>
        </w:rPr>
        <w:sectPr w:rsidR="00EE4875" w:rsidRPr="00EE4875">
          <w:type w:val="continuous"/>
          <w:pgSz w:w="11910" w:h="16840"/>
          <w:pgMar w:top="1740" w:right="600" w:bottom="840" w:left="620" w:header="720" w:footer="720" w:gutter="0"/>
          <w:cols w:num="2" w:space="720" w:equalWidth="0">
            <w:col w:w="5214" w:space="138"/>
            <w:col w:w="5338"/>
          </w:cols>
        </w:sectPr>
      </w:pPr>
    </w:p>
    <w:p w14:paraId="6FF2EDEC" w14:textId="77777777" w:rsidR="00AE3E37" w:rsidRDefault="00AE3E37">
      <w:pPr>
        <w:pStyle w:val="BodyText"/>
        <w:rPr>
          <w:rFonts w:ascii="Calibri"/>
          <w:sz w:val="20"/>
        </w:rPr>
      </w:pPr>
    </w:p>
    <w:p w14:paraId="559E590A"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6123C71" wp14:editId="34A5A88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11498A7" w14:textId="77777777" w:rsidR="002238B0" w:rsidRDefault="008756E6" w:rsidP="000F21EE">
      <w:pPr>
        <w:spacing w:before="92"/>
        <w:ind w:right="4234"/>
        <w:rPr>
          <w:noProof/>
        </w:rPr>
      </w:pPr>
      <w:r>
        <w:rPr>
          <w:noProof/>
        </w:rPr>
        <w:t xml:space="preserve">              </w:t>
      </w:r>
      <w:r w:rsidR="000F21EE">
        <w:rPr>
          <w:noProof/>
        </w:rPr>
        <w:t xml:space="preserve">              </w:t>
      </w:r>
      <w:r w:rsidR="000F21EE">
        <w:rPr>
          <w:noProof/>
        </w:rPr>
        <w:drawing>
          <wp:inline distT="0" distB="0" distL="0" distR="0" wp14:anchorId="451971FA" wp14:editId="7C365F14">
            <wp:extent cx="874970" cy="1082310"/>
            <wp:effectExtent l="0" t="0" r="0" b="101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 picture.JPG"/>
                    <pic:cNvPicPr/>
                  </pic:nvPicPr>
                  <pic:blipFill rotWithShape="1">
                    <a:blip r:embed="rId10" cstate="print">
                      <a:extLst>
                        <a:ext uri="{28A0092B-C50C-407E-A947-70E740481C1C}">
                          <a14:useLocalDpi xmlns:a14="http://schemas.microsoft.com/office/drawing/2010/main" val="0"/>
                        </a:ext>
                      </a:extLst>
                    </a:blip>
                    <a:srcRect b="10369"/>
                    <a:stretch/>
                  </pic:blipFill>
                  <pic:spPr bwMode="auto">
                    <a:xfrm>
                      <a:off x="0" y="0"/>
                      <a:ext cx="931692" cy="1152474"/>
                    </a:xfrm>
                    <a:prstGeom prst="rect">
                      <a:avLst/>
                    </a:prstGeom>
                    <a:ln>
                      <a:noFill/>
                    </a:ln>
                    <a:extLst>
                      <a:ext uri="{53640926-AAD7-44D8-BBD7-CCE9431645EC}">
                        <a14:shadowObscured xmlns:a14="http://schemas.microsoft.com/office/drawing/2010/main"/>
                      </a:ext>
                    </a:extLst>
                  </pic:spPr>
                </pic:pic>
              </a:graphicData>
            </a:graphic>
          </wp:inline>
        </w:drawing>
      </w:r>
      <w:r w:rsidR="000F21EE">
        <w:rPr>
          <w:noProof/>
        </w:rPr>
        <w:t xml:space="preserve">   </w:t>
      </w:r>
    </w:p>
    <w:p w14:paraId="6B3FEEA6" w14:textId="0E30EA34" w:rsidR="000F21EE" w:rsidRDefault="000F21EE" w:rsidP="000F21EE">
      <w:pPr>
        <w:spacing w:before="92"/>
        <w:ind w:right="4234"/>
        <w:rPr>
          <w:rFonts w:ascii="Arial"/>
        </w:rPr>
      </w:pPr>
      <w:r>
        <w:rPr>
          <w:noProof/>
        </w:rPr>
        <w:t xml:space="preserve"> </w:t>
      </w:r>
      <w:r>
        <w:rPr>
          <w:rFonts w:ascii="Arial"/>
          <w:color w:val="BF5A14"/>
        </w:rPr>
        <w:t xml:space="preserve">Biography </w:t>
      </w:r>
    </w:p>
    <w:p w14:paraId="0EB3571C" w14:textId="77777777" w:rsidR="000F21EE" w:rsidRPr="002238B0" w:rsidRDefault="000F21EE" w:rsidP="000F21EE">
      <w:pPr>
        <w:spacing w:before="62"/>
        <w:ind w:left="851" w:right="58"/>
        <w:rPr>
          <w:sz w:val="18"/>
          <w:szCs w:val="18"/>
        </w:rPr>
      </w:pPr>
      <w:r w:rsidRPr="002238B0">
        <w:rPr>
          <w:sz w:val="18"/>
          <w:szCs w:val="18"/>
        </w:rPr>
        <w:t xml:space="preserve">Dr. Hossam E. Elbarbary was graduated in 2001 from Faculty of medicine, Alexandria University, Egypt. He has completed the Master degree of Ophthalmology in 2006 and his M.D. and PhD in 2011 from Faculty of Medicine, Alexandria University, Egypt.   He is a Lecturer and Staff university member of Ophthalmology Department of Alexandria Medical School. He is a consultant of Orbit, Lid, and Lacrimal Surgery in the Alexandria University Hospitals. </w:t>
      </w:r>
    </w:p>
    <w:p w14:paraId="112189F1" w14:textId="77777777" w:rsidR="000F21EE" w:rsidRPr="002238B0" w:rsidRDefault="000F21EE" w:rsidP="000F21EE">
      <w:pPr>
        <w:autoSpaceDE w:val="0"/>
        <w:autoSpaceDN w:val="0"/>
        <w:adjustRightInd w:val="0"/>
        <w:ind w:firstLine="708"/>
        <w:jc w:val="center"/>
        <w:rPr>
          <w:sz w:val="18"/>
          <w:szCs w:val="18"/>
          <w:lang w:val="en-NZ"/>
        </w:rPr>
      </w:pPr>
      <w:r w:rsidRPr="002238B0">
        <w:rPr>
          <w:rFonts w:ascii="Arial"/>
          <w:sz w:val="18"/>
          <w:szCs w:val="18"/>
        </w:rPr>
        <w:t>Email</w:t>
      </w:r>
    </w:p>
    <w:p w14:paraId="4EB5A1F1" w14:textId="77777777" w:rsidR="000F21EE" w:rsidRPr="002238B0" w:rsidRDefault="000F21EE" w:rsidP="000F21EE">
      <w:pPr>
        <w:autoSpaceDE w:val="0"/>
        <w:autoSpaceDN w:val="0"/>
        <w:adjustRightInd w:val="0"/>
        <w:ind w:firstLine="708"/>
        <w:jc w:val="center"/>
        <w:rPr>
          <w:sz w:val="18"/>
          <w:szCs w:val="18"/>
          <w:lang w:val="en-NZ"/>
        </w:rPr>
      </w:pPr>
      <w:r w:rsidRPr="002238B0">
        <w:rPr>
          <w:sz w:val="18"/>
          <w:szCs w:val="18"/>
          <w:lang w:val="en-NZ"/>
        </w:rPr>
        <w:t>hos</w:t>
      </w:r>
      <w:r w:rsidRPr="002238B0">
        <w:rPr>
          <w:sz w:val="18"/>
          <w:szCs w:val="18"/>
          <w:lang w:val="en-NZ"/>
        </w:rPr>
        <w:t>s</w:t>
      </w:r>
      <w:r w:rsidRPr="002238B0">
        <w:rPr>
          <w:sz w:val="18"/>
          <w:szCs w:val="18"/>
          <w:lang w:val="en-NZ"/>
        </w:rPr>
        <w:t>ameldin.elbarbary@alexmed.edu.eg</w:t>
      </w:r>
    </w:p>
    <w:p w14:paraId="291267A7" w14:textId="77777777" w:rsidR="000F21EE" w:rsidRPr="002238B0" w:rsidRDefault="000F21EE" w:rsidP="000F21EE">
      <w:pPr>
        <w:autoSpaceDE w:val="0"/>
        <w:autoSpaceDN w:val="0"/>
        <w:adjustRightInd w:val="0"/>
        <w:ind w:firstLine="708"/>
        <w:jc w:val="center"/>
        <w:rPr>
          <w:rStyle w:val="Hyperlink"/>
          <w:color w:val="auto"/>
          <w:sz w:val="18"/>
          <w:szCs w:val="18"/>
          <w:u w:val="none"/>
          <w:lang w:val="en-NZ"/>
        </w:rPr>
      </w:pPr>
      <w:r w:rsidRPr="002238B0">
        <w:rPr>
          <w:sz w:val="18"/>
          <w:szCs w:val="18"/>
          <w:lang w:val="en-NZ"/>
        </w:rPr>
        <w:t>elbarbary_h@yahoo.com</w:t>
      </w:r>
    </w:p>
    <w:p w14:paraId="421F47FC" w14:textId="77777777" w:rsidR="000F21EE" w:rsidRPr="002238B0" w:rsidRDefault="000F21EE" w:rsidP="000F21EE">
      <w:pPr>
        <w:spacing w:before="62"/>
        <w:ind w:left="4217" w:right="4235"/>
        <w:jc w:val="center"/>
        <w:rPr>
          <w:rFonts w:ascii="Arial"/>
          <w:sz w:val="18"/>
          <w:szCs w:val="18"/>
        </w:rPr>
      </w:pPr>
      <w:bookmarkStart w:id="0" w:name="_GoBack"/>
      <w:bookmarkEnd w:id="0"/>
      <w:r w:rsidRPr="002238B0">
        <w:rPr>
          <w:rStyle w:val="Hyperlink"/>
          <w:rFonts w:ascii="Arial"/>
          <w:color w:val="auto"/>
          <w:sz w:val="18"/>
          <w:szCs w:val="18"/>
          <w:u w:val="none"/>
        </w:rPr>
        <w:t xml:space="preserve">Phone: </w:t>
      </w:r>
      <w:r w:rsidRPr="002238B0">
        <w:rPr>
          <w:rStyle w:val="Hyperlink"/>
          <w:color w:val="auto"/>
          <w:sz w:val="18"/>
          <w:szCs w:val="18"/>
          <w:u w:val="none"/>
        </w:rPr>
        <w:t>+201220877008</w:t>
      </w:r>
    </w:p>
    <w:p w14:paraId="49DE4C68"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007C311" wp14:editId="74D353B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1357AED" w14:textId="77777777" w:rsidR="00AE3E37" w:rsidRDefault="00AE3E37">
      <w:pPr>
        <w:pStyle w:val="BodyText"/>
        <w:spacing w:before="7"/>
        <w:rPr>
          <w:rFonts w:ascii="Arial"/>
          <w:sz w:val="29"/>
        </w:rPr>
      </w:pPr>
    </w:p>
    <w:p w14:paraId="6BB9A7D8" w14:textId="77777777" w:rsidR="00AE3E37" w:rsidRPr="00B21A57" w:rsidRDefault="00A9710C">
      <w:pPr>
        <w:spacing w:before="39"/>
        <w:ind w:left="100"/>
        <w:rPr>
          <w:rFonts w:ascii="Minion Pro"/>
          <w:b/>
          <w:sz w:val="20"/>
        </w:rPr>
      </w:pPr>
      <w:r w:rsidRPr="00B21A57">
        <w:rPr>
          <w:rFonts w:ascii="Minion Pro"/>
          <w:b/>
          <w:sz w:val="20"/>
        </w:rPr>
        <w:t>Notes/Comments:</w:t>
      </w:r>
    </w:p>
    <w:p w14:paraId="4C68E9D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FDF344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2DE00E" w14:textId="77777777" w:rsidR="008C765E" w:rsidRDefault="008C765E">
      <w:r>
        <w:separator/>
      </w:r>
    </w:p>
  </w:endnote>
  <w:endnote w:type="continuationSeparator" w:id="0">
    <w:p w14:paraId="3FDC848A" w14:textId="77777777" w:rsidR="008C765E" w:rsidRDefault="008C7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auto"/>
    <w:pitch w:val="variable"/>
    <w:sig w:usb0="E1002EFF" w:usb1="C000605B" w:usb2="00000029" w:usb3="00000000" w:csb0="000101FF" w:csb1="00000000"/>
  </w:font>
  <w:font w:name="MS PGothic">
    <w:panose1 w:val="020B0600070205080204"/>
    <w:charset w:val="80"/>
    <w:family w:val="auto"/>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57786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861B47A" wp14:editId="17557DC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42BD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B4288A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61B47A"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6DF42BD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B4288A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5C6B30D" wp14:editId="72CFD44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A7B9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139D2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6B30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286A7B9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139D2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A10CBB1" wp14:editId="61631BD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FB8C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99F5FB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0CBB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1A3FB8C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99F5FB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2FC849" w14:textId="77777777" w:rsidR="008C765E" w:rsidRDefault="008C765E">
      <w:r>
        <w:separator/>
      </w:r>
    </w:p>
  </w:footnote>
  <w:footnote w:type="continuationSeparator" w:id="0">
    <w:p w14:paraId="26657F68" w14:textId="77777777" w:rsidR="008C765E" w:rsidRDefault="008C765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8455C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0BE6B2A" wp14:editId="64220E9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FFF7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BE6B2A"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322FFF7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99672A7" wp14:editId="6BB9223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FF2E6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6A332D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9672A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76FF2E6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6A332D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3631F22"/>
    <w:multiLevelType w:val="hybridMultilevel"/>
    <w:tmpl w:val="093A4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145E8D"/>
    <w:multiLevelType w:val="hybridMultilevel"/>
    <w:tmpl w:val="08424F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5C8B"/>
    <w:rsid w:val="000E2911"/>
    <w:rsid w:val="000F21EE"/>
    <w:rsid w:val="001263DF"/>
    <w:rsid w:val="00187A61"/>
    <w:rsid w:val="002238B0"/>
    <w:rsid w:val="00292ED9"/>
    <w:rsid w:val="00404E5B"/>
    <w:rsid w:val="00414F7B"/>
    <w:rsid w:val="004355DC"/>
    <w:rsid w:val="004749B4"/>
    <w:rsid w:val="00494130"/>
    <w:rsid w:val="004F3523"/>
    <w:rsid w:val="005973B9"/>
    <w:rsid w:val="005B3A56"/>
    <w:rsid w:val="006060CE"/>
    <w:rsid w:val="0063497F"/>
    <w:rsid w:val="00873DF0"/>
    <w:rsid w:val="008756E6"/>
    <w:rsid w:val="008C765E"/>
    <w:rsid w:val="008F6CC0"/>
    <w:rsid w:val="009B2D44"/>
    <w:rsid w:val="00A07E82"/>
    <w:rsid w:val="00A9710C"/>
    <w:rsid w:val="00AA3229"/>
    <w:rsid w:val="00AE3E37"/>
    <w:rsid w:val="00B21A57"/>
    <w:rsid w:val="00C33602"/>
    <w:rsid w:val="00CD6F55"/>
    <w:rsid w:val="00DE3104"/>
    <w:rsid w:val="00EE4875"/>
    <w:rsid w:val="00EF14F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08109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347</Words>
  <Characters>1982</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Hossameldin Elsayed Awad Elbarbary</cp:lastModifiedBy>
  <cp:revision>2</cp:revision>
  <cp:lastPrinted>2016-09-02T20:27:00Z</cp:lastPrinted>
  <dcterms:created xsi:type="dcterms:W3CDTF">2016-09-02T20:28:00Z</dcterms:created>
  <dcterms:modified xsi:type="dcterms:W3CDTF">2016-09-02T20:28:00Z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