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118B4" w:rsidRDefault="007118B4" w:rsidP="00494130">
      <w:pPr>
        <w:pStyle w:val="Heading1"/>
        <w:spacing w:before="170"/>
        <w:ind w:left="0"/>
      </w:pPr>
      <w:r>
        <w:rPr>
          <w:color w:val="337AB7"/>
        </w:rPr>
        <w:t>Home self-monitoring of intraocular pressure using the ICare Home Rebound Tonometer</w:t>
      </w:r>
    </w:p>
    <w:p w:rsidR="007118B4" w:rsidRDefault="007118B4" w:rsidP="00934BEE">
      <w:pPr>
        <w:pStyle w:val="BodyText"/>
        <w:spacing w:before="73" w:line="198" w:lineRule="exact"/>
        <w:ind w:left="100" w:right="5987"/>
        <w:rPr>
          <w:rFonts w:ascii="Arial"/>
        </w:rPr>
      </w:pPr>
      <w:r>
        <w:rPr>
          <w:rFonts w:ascii="Arial" w:eastAsia="Times New Roman"/>
        </w:rPr>
        <w:t>Jeanne J Ogle, MD, FRCS Edin</w:t>
      </w:r>
    </w:p>
    <w:p w:rsidR="007118B4" w:rsidRDefault="007118B4" w:rsidP="00934BEE">
      <w:pPr>
        <w:pStyle w:val="BodyText"/>
        <w:spacing w:before="73" w:line="198" w:lineRule="exact"/>
        <w:ind w:left="100" w:right="5987"/>
        <w:rPr>
          <w:rFonts w:ascii="Arial"/>
          <w:sz w:val="20"/>
        </w:rPr>
      </w:pPr>
      <w:r>
        <w:rPr>
          <w:rFonts w:ascii="Arial" w:eastAsia="Times New Roman"/>
        </w:rPr>
        <w:t xml:space="preserve">Department of Ophthalmology, </w:t>
      </w:r>
      <w:smartTag w:uri="urn:schemas-microsoft-com:office:smarttags" w:element="place">
        <w:smartTag w:uri="urn:schemas-microsoft-com:office:smarttags" w:element="City">
          <w:r>
            <w:rPr>
              <w:rFonts w:ascii="Arial" w:eastAsia="Times New Roman"/>
            </w:rPr>
            <w:t>Tan Tock Seng Hospital</w:t>
          </w:r>
        </w:smartTag>
        <w:r>
          <w:rPr>
            <w:rFonts w:ascii="Arial" w:eastAsia="Times New Roman"/>
          </w:rPr>
          <w:t xml:space="preserve">, </w:t>
        </w:r>
        <w:smartTag w:uri="urn:schemas-microsoft-com:office:smarttags" w:element="country-region">
          <w:r>
            <w:rPr>
              <w:rFonts w:ascii="Arial" w:eastAsia="Times New Roman"/>
            </w:rPr>
            <w:t>Singapore</w:t>
          </w:r>
        </w:smartTag>
      </w:smartTag>
    </w:p>
    <w:p w:rsidR="007118B4" w:rsidRDefault="007118B4">
      <w:pPr>
        <w:pStyle w:val="BodyText"/>
        <w:spacing w:before="3"/>
        <w:rPr>
          <w:rFonts w:ascii="Arial"/>
          <w:sz w:val="21"/>
        </w:rPr>
      </w:pPr>
    </w:p>
    <w:p w:rsidR="007118B4" w:rsidRDefault="007118B4">
      <w:pPr>
        <w:rPr>
          <w:rFonts w:ascii="Arial"/>
          <w:sz w:val="21"/>
        </w:rPr>
        <w:sectPr w:rsidR="007118B4">
          <w:headerReference w:type="default" r:id="rId7"/>
          <w:footerReference w:type="default" r:id="rId8"/>
          <w:type w:val="continuous"/>
          <w:pgSz w:w="11910" w:h="16840"/>
          <w:pgMar w:top="1740" w:right="600" w:bottom="840" w:left="620" w:header="541" w:footer="642" w:gutter="0"/>
          <w:cols w:space="720"/>
        </w:sectPr>
      </w:pPr>
    </w:p>
    <w:p w:rsidR="007118B4" w:rsidRDefault="007118B4">
      <w:pPr>
        <w:pStyle w:val="Heading3"/>
        <w:spacing w:before="147"/>
        <w:jc w:val="both"/>
      </w:pPr>
      <w:r>
        <w:rPr>
          <w:color w:val="BF5A14"/>
        </w:rPr>
        <w:t xml:space="preserve">Abstract </w:t>
      </w:r>
    </w:p>
    <w:p w:rsidR="007118B4" w:rsidRPr="003F3204" w:rsidRDefault="007118B4" w:rsidP="00934BEE">
      <w:pPr>
        <w:rPr>
          <w:rFonts w:ascii="Arial" w:hAnsi="Arial" w:cs="Arial"/>
        </w:rPr>
      </w:pPr>
      <w:r w:rsidRPr="003F3204">
        <w:rPr>
          <w:rFonts w:ascii="Arial" w:hAnsi="Arial" w:cs="Arial"/>
        </w:rPr>
        <w:t>Purpose: To establish whether patients can perform accurate and reliable home self-monitoring of their intraocular pressures (IOPs) using the ICare Home.</w:t>
      </w:r>
      <w:r w:rsidRPr="003F3204">
        <w:rPr>
          <w:rFonts w:ascii="Arial" w:hAnsi="Arial" w:cs="Arial"/>
        </w:rPr>
        <w:br/>
      </w:r>
    </w:p>
    <w:p w:rsidR="007118B4" w:rsidRPr="003F3204" w:rsidRDefault="007118B4" w:rsidP="00934BEE">
      <w:pPr>
        <w:rPr>
          <w:rFonts w:ascii="Arial" w:hAnsi="Arial" w:cs="Arial"/>
        </w:rPr>
      </w:pPr>
      <w:r w:rsidRPr="003F3204">
        <w:rPr>
          <w:rFonts w:ascii="Arial" w:hAnsi="Arial" w:cs="Arial"/>
        </w:rPr>
        <w:t xml:space="preserve">Methods: 20 patients had their IOPs measured by the study team using the Goldmann applanation tonometer (GAT) and the ICare Home. They were then trained to use the ICare Home which was loaned to them for a period of 7 days. They measured IOPs for both eyes twice a day, taking 3 readings each time. A week later, GAT &amp; ICare readings were again taken by the study team and the patients. The IOP readings were downloaded and analysed. Bland-Altmann difference analysis was used to assess agreement between GAT and ICare Home. Intraclass correlation (ICC) compared ICare Home measurements by the study team and patients, and test-retest variability for the patient’s readings over the 7-day period were analysed by taking the standard deviation of the 6 readings taken per day. </w:t>
      </w:r>
    </w:p>
    <w:p w:rsidR="007118B4" w:rsidRPr="003F3204" w:rsidRDefault="007118B4" w:rsidP="00934BEE">
      <w:pPr>
        <w:rPr>
          <w:rFonts w:ascii="Arial" w:hAnsi="Arial" w:cs="Arial"/>
        </w:rPr>
      </w:pPr>
      <w:r w:rsidRPr="003F3204">
        <w:rPr>
          <w:rFonts w:ascii="Arial" w:hAnsi="Arial" w:cs="Arial"/>
        </w:rPr>
        <w:t>Results: There was good agreement between GAT and ICare Home readings obtained by the study team for the left eye (mean IOP difference 1</w:t>
      </w:r>
      <w:r w:rsidRPr="003F3204">
        <w:rPr>
          <w:rFonts w:ascii="Arial" w:hAnsi="Arial" w:cs="Arial"/>
          <w:u w:val="single"/>
        </w:rPr>
        <w:t>+</w:t>
      </w:r>
      <w:r w:rsidRPr="003F3204">
        <w:rPr>
          <w:rFonts w:ascii="Arial" w:hAnsi="Arial" w:cs="Arial"/>
        </w:rPr>
        <w:t>3.70 mm Hg, P=0.242) but less so for the right eye (1.75</w:t>
      </w:r>
      <w:r w:rsidRPr="003F3204">
        <w:rPr>
          <w:rFonts w:ascii="Arial" w:hAnsi="Arial" w:cs="Arial"/>
          <w:u w:val="single"/>
        </w:rPr>
        <w:t>+</w:t>
      </w:r>
      <w:r w:rsidRPr="003F3204">
        <w:rPr>
          <w:rFonts w:ascii="Arial" w:hAnsi="Arial" w:cs="Arial"/>
        </w:rPr>
        <w:t xml:space="preserve">3.32mm Hg, P=0.029), with ICare Home readings slightly higher for both eyes. Intraclass correlation coefficient (ICC) between ICare Home readings obtained by the study team and the patients at the first visit was 0.759 (95% confidence interval (CI), 0.474-0.900) for the right eye, and 0.783 (95% CI, 0.529 – 0.908) for the left eye. ICC at the final visit was 0.784 (95% CI 0.532-0.909) for the right eye, and 0.833 (95% CI 0.617-0.932) for the left eye, showing good agreement. Test-retest variability did not show any significant trend over the 7-day period. </w:t>
      </w:r>
    </w:p>
    <w:p w:rsidR="007118B4" w:rsidRPr="003F3204" w:rsidRDefault="007118B4" w:rsidP="00934BEE">
      <w:pPr>
        <w:rPr>
          <w:rFonts w:ascii="Arial" w:hAnsi="Arial" w:cs="Arial"/>
        </w:rPr>
      </w:pPr>
      <w:r w:rsidRPr="003F3204">
        <w:rPr>
          <w:rFonts w:ascii="Arial" w:hAnsi="Arial" w:cs="Arial"/>
        </w:rPr>
        <w:t xml:space="preserve">Conclusions: Glaucoma patients are able to perform reasonably accurate self-tonometry using the ICare Home tonometer although the readings are generally higher compared to GAT. </w:t>
      </w:r>
    </w:p>
    <w:p w:rsidR="007118B4" w:rsidRDefault="007118B4" w:rsidP="00DA4411">
      <w:pPr>
        <w:pStyle w:val="Heading3"/>
        <w:spacing w:before="74"/>
        <w:rPr>
          <w:sz w:val="16"/>
        </w:rPr>
      </w:pPr>
      <w:r w:rsidRPr="003F3204">
        <w:br w:type="column"/>
      </w:r>
    </w:p>
    <w:p w:rsidR="007118B4" w:rsidRDefault="007118B4" w:rsidP="005973B9">
      <w:pPr>
        <w:spacing w:line="204" w:lineRule="exact"/>
        <w:rPr>
          <w:rFonts w:ascii="Arial"/>
          <w:b/>
          <w:sz w:val="20"/>
        </w:rPr>
      </w:pPr>
      <w:r>
        <w:rPr>
          <w:rFonts w:ascii="Arial"/>
          <w:b/>
          <w:color w:val="BF5A14"/>
          <w:sz w:val="20"/>
        </w:rPr>
        <w:br/>
      </w:r>
      <w:r>
        <w:rPr>
          <w:rFonts w:ascii="Arial" w:eastAsia="Times New Roman"/>
          <w:b/>
          <w:color w:val="BF5A14"/>
          <w:sz w:val="20"/>
        </w:rPr>
        <w:t xml:space="preserve">Recent Publications </w:t>
      </w:r>
    </w:p>
    <w:p w:rsidR="007118B4" w:rsidRDefault="007118B4" w:rsidP="00DA4411">
      <w:pPr>
        <w:widowControl/>
        <w:numPr>
          <w:ilvl w:val="0"/>
          <w:numId w:val="3"/>
        </w:numPr>
        <w:autoSpaceDE w:val="0"/>
        <w:autoSpaceDN w:val="0"/>
        <w:adjustRightInd w:val="0"/>
        <w:rPr>
          <w:rFonts w:ascii="Calibri" w:hAnsi="Calibri"/>
          <w:sz w:val="18"/>
          <w:szCs w:val="18"/>
        </w:rPr>
      </w:pPr>
      <w:r w:rsidRPr="00DA4411">
        <w:rPr>
          <w:rFonts w:ascii="Calibri" w:hAnsi="Calibri"/>
          <w:sz w:val="18"/>
          <w:szCs w:val="18"/>
        </w:rPr>
        <w:t>Fernandes P, Diaz-Rey JA, Queiros A et al. Comparison of the ICare rebound tonometer with the Goldmann tonometer in a normal population. Ophthal. Physiol. Opt. 2005; 25:436-440.</w:t>
      </w:r>
    </w:p>
    <w:p w:rsidR="007118B4" w:rsidRDefault="007118B4" w:rsidP="00DA4411">
      <w:pPr>
        <w:widowControl/>
        <w:numPr>
          <w:ilvl w:val="0"/>
          <w:numId w:val="3"/>
        </w:numPr>
        <w:autoSpaceDE w:val="0"/>
        <w:autoSpaceDN w:val="0"/>
        <w:adjustRightInd w:val="0"/>
        <w:rPr>
          <w:rFonts w:ascii="Calibri" w:hAnsi="Calibri"/>
          <w:sz w:val="18"/>
          <w:szCs w:val="18"/>
        </w:rPr>
      </w:pPr>
      <w:r>
        <w:rPr>
          <w:rFonts w:ascii="Calibri" w:hAnsi="Calibri"/>
          <w:sz w:val="18"/>
          <w:szCs w:val="18"/>
        </w:rPr>
        <w:t>A</w:t>
      </w:r>
      <w:r w:rsidRPr="00DA4411">
        <w:rPr>
          <w:rFonts w:ascii="Calibri" w:hAnsi="Calibri"/>
          <w:sz w:val="18"/>
          <w:szCs w:val="18"/>
        </w:rPr>
        <w:t>braham LM, Epasinghe NCR, Selva D et al. Comparison of the ICare rebound tonometer with the Goldmann applanation tonometer by experienced and inexperienced tonometrists. Eye 2008; 22: 530-506.</w:t>
      </w:r>
    </w:p>
    <w:p w:rsidR="007118B4" w:rsidRDefault="007118B4" w:rsidP="00DA4411">
      <w:pPr>
        <w:widowControl/>
        <w:numPr>
          <w:ilvl w:val="0"/>
          <w:numId w:val="3"/>
        </w:numPr>
        <w:autoSpaceDE w:val="0"/>
        <w:autoSpaceDN w:val="0"/>
        <w:adjustRightInd w:val="0"/>
        <w:rPr>
          <w:rFonts w:ascii="Calibri" w:hAnsi="Calibri"/>
          <w:sz w:val="18"/>
          <w:szCs w:val="18"/>
        </w:rPr>
      </w:pPr>
      <w:r w:rsidRPr="00DA4411">
        <w:rPr>
          <w:rFonts w:ascii="Calibri" w:hAnsi="Calibri"/>
          <w:sz w:val="18"/>
          <w:szCs w:val="18"/>
        </w:rPr>
        <w:t xml:space="preserve">Asrani S, Chatterjee A, Wallace DK et al. </w:t>
      </w:r>
      <w:r>
        <w:rPr>
          <w:rFonts w:ascii="Calibri" w:hAnsi="Calibri"/>
          <w:sz w:val="18"/>
          <w:szCs w:val="18"/>
        </w:rPr>
        <w:t>E</w:t>
      </w:r>
      <w:r w:rsidRPr="00DA4411">
        <w:rPr>
          <w:rFonts w:ascii="Calibri" w:hAnsi="Calibri"/>
          <w:sz w:val="18"/>
          <w:szCs w:val="18"/>
        </w:rPr>
        <w:t>valuation of the ICare Rebound Tonometer as a Home Intraocular Pressure Monitoring Device. J. Glaucoma 2011; 20(2):74-79.</w:t>
      </w:r>
    </w:p>
    <w:p w:rsidR="007118B4" w:rsidRDefault="007118B4" w:rsidP="00DA4411">
      <w:pPr>
        <w:widowControl/>
        <w:numPr>
          <w:ilvl w:val="0"/>
          <w:numId w:val="3"/>
        </w:numPr>
        <w:autoSpaceDE w:val="0"/>
        <w:autoSpaceDN w:val="0"/>
        <w:adjustRightInd w:val="0"/>
        <w:rPr>
          <w:rFonts w:ascii="Calibri" w:hAnsi="Calibri"/>
          <w:sz w:val="18"/>
          <w:szCs w:val="18"/>
        </w:rPr>
      </w:pPr>
      <w:r>
        <w:rPr>
          <w:rFonts w:ascii="Calibri" w:hAnsi="Calibri"/>
          <w:sz w:val="18"/>
          <w:szCs w:val="18"/>
        </w:rPr>
        <w:t>Dabasia PL, Lawrenson JG, Murdoch IE. Evaluation of a new rebound tonometer for self-measurement of intraocular pressure. Br J Ophthalmol 2016; 100(8):1139-43.</w:t>
      </w:r>
    </w:p>
    <w:p w:rsidR="007118B4" w:rsidRPr="00DA4411" w:rsidRDefault="007118B4" w:rsidP="00DA4411">
      <w:pPr>
        <w:widowControl/>
        <w:numPr>
          <w:ilvl w:val="0"/>
          <w:numId w:val="3"/>
        </w:numPr>
        <w:autoSpaceDE w:val="0"/>
        <w:autoSpaceDN w:val="0"/>
        <w:adjustRightInd w:val="0"/>
        <w:rPr>
          <w:rFonts w:ascii="Calibri" w:hAnsi="Calibri"/>
          <w:sz w:val="18"/>
          <w:szCs w:val="18"/>
        </w:rPr>
      </w:pPr>
      <w:r>
        <w:rPr>
          <w:rFonts w:ascii="Calibri" w:hAnsi="Calibri"/>
          <w:sz w:val="18"/>
          <w:szCs w:val="18"/>
        </w:rPr>
        <w:t>Mudie LI, LaBarre S, Varadaraj V et al. The Icare HOME (TA022) Study. Performance of an Intraocular Pressure Measuring Device for Self-Tonometry by Glaucoma Patients. Ophthalmology 2016;123(8):1675-84</w:t>
      </w:r>
    </w:p>
    <w:p w:rsidR="007118B4" w:rsidRPr="008756E6" w:rsidRDefault="007118B4" w:rsidP="008756E6">
      <w:pPr>
        <w:tabs>
          <w:tab w:val="left" w:pos="384"/>
        </w:tabs>
        <w:ind w:right="117"/>
      </w:pPr>
    </w:p>
    <w:p w:rsidR="007118B4" w:rsidRDefault="007118B4">
      <w:pPr>
        <w:spacing w:line="200" w:lineRule="exact"/>
        <w:jc w:val="both"/>
        <w:rPr>
          <w:rFonts w:ascii="Calibri" w:hAnsi="Calibri"/>
        </w:rPr>
        <w:sectPr w:rsidR="007118B4">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7118B4" w:rsidRDefault="007118B4">
      <w:pPr>
        <w:pStyle w:val="BodyText"/>
        <w:rPr>
          <w:rFonts w:ascii="Calibri"/>
          <w:sz w:val="20"/>
        </w:rPr>
      </w:pPr>
    </w:p>
    <w:p w:rsidR="007118B4" w:rsidRDefault="007118B4">
      <w:pPr>
        <w:pStyle w:val="BodyText"/>
        <w:rPr>
          <w:rFonts w:ascii="Calibri"/>
          <w:sz w:val="20"/>
        </w:rPr>
      </w:pPr>
    </w:p>
    <w:p w:rsidR="007118B4" w:rsidRDefault="007118B4">
      <w:pPr>
        <w:pStyle w:val="BodyText"/>
        <w:rPr>
          <w:rFonts w:ascii="Calibri"/>
          <w:sz w:val="20"/>
        </w:rPr>
      </w:pPr>
    </w:p>
    <w:p w:rsidR="007118B4" w:rsidRDefault="007118B4">
      <w:pPr>
        <w:pStyle w:val="BodyText"/>
        <w:rPr>
          <w:rFonts w:ascii="Calibri"/>
          <w:sz w:val="20"/>
        </w:rPr>
      </w:pPr>
    </w:p>
    <w:p w:rsidR="007118B4" w:rsidRDefault="007118B4">
      <w:pPr>
        <w:pStyle w:val="BodyText"/>
        <w:rPr>
          <w:rFonts w:ascii="Calibri"/>
          <w:sz w:val="20"/>
        </w:rPr>
      </w:pPr>
    </w:p>
    <w:p w:rsidR="007118B4" w:rsidRDefault="007118B4">
      <w:pPr>
        <w:pStyle w:val="BodyText"/>
        <w:rPr>
          <w:rFonts w:ascii="Calibri"/>
          <w:sz w:val="20"/>
        </w:rPr>
      </w:pPr>
    </w:p>
    <w:p w:rsidR="007118B4" w:rsidRDefault="007118B4">
      <w:pPr>
        <w:pStyle w:val="BodyText"/>
        <w:rPr>
          <w:rFonts w:ascii="Calibri"/>
          <w:sz w:val="20"/>
        </w:rPr>
      </w:pPr>
    </w:p>
    <w:p w:rsidR="007118B4" w:rsidRDefault="007118B4">
      <w:pPr>
        <w:pStyle w:val="BodyText"/>
        <w:rPr>
          <w:rFonts w:ascii="Calibri"/>
          <w:sz w:val="20"/>
        </w:rPr>
      </w:pPr>
    </w:p>
    <w:p w:rsidR="007118B4" w:rsidRDefault="007118B4">
      <w:pPr>
        <w:pStyle w:val="BodyText"/>
        <w:rPr>
          <w:rFonts w:ascii="Calibri"/>
          <w:sz w:val="20"/>
        </w:rPr>
      </w:pPr>
    </w:p>
    <w:p w:rsidR="007118B4" w:rsidRDefault="007118B4">
      <w:pPr>
        <w:pStyle w:val="BodyText"/>
        <w:spacing w:line="40" w:lineRule="exact"/>
        <w:ind w:left="2202"/>
        <w:rPr>
          <w:rFonts w:ascii="Calibri"/>
          <w:sz w:val="4"/>
        </w:rPr>
      </w:pPr>
      <w:r>
        <w:rPr>
          <w:noProof/>
          <w:lang w:val="en-SG" w:eastAsia="en-SG"/>
        </w:rPr>
      </w:r>
      <w:r w:rsidRPr="000537D9">
        <w:rPr>
          <w:rFonts w:ascii="Calibri"/>
          <w:noProof/>
          <w:sz w:val="4"/>
        </w:rPr>
        <w:pict>
          <v:group id="Group 4" o:spid="_x0000_s1031" style="width:313.05pt;height:2pt;mso-position-horizontal-relative:char;mso-position-vertical-relative:line" coordsize="6261,40">
            <v:line id="Line 5" o:spid="_x0000_s1032" style="position:absolute;visibility:visible" from="20,20" to="6241,20" o:connectortype="straight" strokecolor="#004080" strokeweight="2pt"/>
            <w10:anchorlock/>
          </v:group>
        </w:pict>
      </w:r>
    </w:p>
    <w:p w:rsidR="007118B4" w:rsidRDefault="007118B4" w:rsidP="00404E5B">
      <w:pPr>
        <w:spacing w:before="92"/>
        <w:ind w:right="4234"/>
        <w:rPr>
          <w:rFonts w:ascii="Arial"/>
        </w:rPr>
      </w:pPr>
      <w:r>
        <w:rPr>
          <w:noProof/>
        </w:rPr>
        <w:t xml:space="preserve">              </w:t>
      </w:r>
      <w:r w:rsidRPr="00F968F4">
        <w:rPr>
          <w:noProof/>
          <w:lang w:val="en-SG" w:eastAsia="en-SG"/>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5" o:spid="_x0000_i1026" type="#_x0000_t75" alt="dummy" style="width:49.5pt;height:48.75pt;visibility:visible">
            <v:imagedata r:id="rId9" o:title=""/>
          </v:shape>
        </w:pict>
      </w:r>
      <w:r>
        <w:rPr>
          <w:rFonts w:ascii="Arial" w:eastAsia="Times New Roman"/>
          <w:color w:val="BF5A14"/>
        </w:rPr>
        <w:t xml:space="preserve">Biography </w:t>
      </w:r>
    </w:p>
    <w:p w:rsidR="007118B4" w:rsidRPr="003F3204" w:rsidRDefault="007118B4" w:rsidP="003F3204">
      <w:pPr>
        <w:jc w:val="both"/>
        <w:rPr>
          <w:rFonts w:ascii="Arial" w:hAnsi="Arial" w:cs="Arial"/>
          <w:sz w:val="16"/>
          <w:szCs w:val="16"/>
        </w:rPr>
      </w:pPr>
      <w:r w:rsidRPr="003F3204">
        <w:rPr>
          <w:rFonts w:ascii="Arial" w:hAnsi="Arial" w:cs="Arial"/>
          <w:sz w:val="16"/>
          <w:szCs w:val="16"/>
        </w:rPr>
        <w:t xml:space="preserve">Dr Jeanne Ogle is a Principal Resident Physician at the Department of Ophthalmology, </w:t>
      </w:r>
      <w:smartTag w:uri="urn:schemas-microsoft-com:office:smarttags" w:element="PlaceType">
        <w:smartTag w:uri="urn:schemas-microsoft-com:office:smarttags" w:element="PlaceType">
          <w:r w:rsidRPr="003F3204">
            <w:rPr>
              <w:rFonts w:ascii="Arial" w:hAnsi="Arial" w:cs="Arial"/>
              <w:sz w:val="16"/>
              <w:szCs w:val="16"/>
            </w:rPr>
            <w:t>Tan</w:t>
          </w:r>
        </w:smartTag>
        <w:r w:rsidRPr="003F3204">
          <w:rPr>
            <w:rFonts w:ascii="Arial" w:hAnsi="Arial" w:cs="Arial"/>
            <w:sz w:val="16"/>
            <w:szCs w:val="16"/>
          </w:rPr>
          <w:t xml:space="preserve"> </w:t>
        </w:r>
        <w:smartTag w:uri="urn:schemas-microsoft-com:office:smarttags" w:element="PlaceType">
          <w:r w:rsidRPr="003F3204">
            <w:rPr>
              <w:rFonts w:ascii="Arial" w:hAnsi="Arial" w:cs="Arial"/>
              <w:sz w:val="16"/>
              <w:szCs w:val="16"/>
            </w:rPr>
            <w:t>Tock</w:t>
          </w:r>
        </w:smartTag>
        <w:r w:rsidRPr="003F3204">
          <w:rPr>
            <w:rFonts w:ascii="Arial" w:hAnsi="Arial" w:cs="Arial"/>
            <w:sz w:val="16"/>
            <w:szCs w:val="16"/>
          </w:rPr>
          <w:t xml:space="preserve"> </w:t>
        </w:r>
        <w:smartTag w:uri="urn:schemas-microsoft-com:office:smarttags" w:element="PlaceType">
          <w:r w:rsidRPr="003F3204">
            <w:rPr>
              <w:rFonts w:ascii="Arial" w:hAnsi="Arial" w:cs="Arial"/>
              <w:sz w:val="16"/>
              <w:szCs w:val="16"/>
            </w:rPr>
            <w:t>Seng</w:t>
          </w:r>
        </w:smartTag>
        <w:r w:rsidRPr="003F3204">
          <w:rPr>
            <w:rFonts w:ascii="Arial" w:hAnsi="Arial" w:cs="Arial"/>
            <w:sz w:val="16"/>
            <w:szCs w:val="16"/>
          </w:rPr>
          <w:t xml:space="preserve"> </w:t>
        </w:r>
        <w:smartTag w:uri="urn:schemas-microsoft-com:office:smarttags" w:element="PlaceType">
          <w:r w:rsidRPr="003F3204">
            <w:rPr>
              <w:rFonts w:ascii="Arial" w:hAnsi="Arial" w:cs="Arial"/>
              <w:sz w:val="16"/>
              <w:szCs w:val="16"/>
            </w:rPr>
            <w:t>Hospital</w:t>
          </w:r>
        </w:smartTag>
      </w:smartTag>
      <w:r w:rsidRPr="003F3204">
        <w:rPr>
          <w:rFonts w:ascii="Arial" w:hAnsi="Arial" w:cs="Arial"/>
          <w:sz w:val="16"/>
          <w:szCs w:val="16"/>
        </w:rPr>
        <w:t>. She obtained her Fellowship from the Royal College of Surgeons (Edinburgh) in 1999 and Masters degree in Surgery (Ophthalmology)(National University of Malaysia) in 2000.</w:t>
      </w:r>
      <w:r>
        <w:rPr>
          <w:rFonts w:ascii="Arial" w:hAnsi="Arial" w:cs="Arial"/>
          <w:sz w:val="16"/>
          <w:szCs w:val="16"/>
        </w:rPr>
        <w:t xml:space="preserve"> </w:t>
      </w:r>
    </w:p>
    <w:p w:rsidR="007118B4" w:rsidRPr="003F3204" w:rsidRDefault="007118B4" w:rsidP="003F3204">
      <w:pPr>
        <w:jc w:val="both"/>
        <w:rPr>
          <w:rFonts w:ascii="Arial" w:hAnsi="Arial" w:cs="Arial"/>
          <w:sz w:val="16"/>
          <w:szCs w:val="16"/>
        </w:rPr>
      </w:pPr>
      <w:r w:rsidRPr="003F3204">
        <w:rPr>
          <w:rFonts w:ascii="Arial" w:hAnsi="Arial" w:cs="Arial"/>
          <w:sz w:val="16"/>
          <w:szCs w:val="16"/>
        </w:rPr>
        <w:t xml:space="preserve">Her primary clinical &amp; research interests are in glaucoma and she is currently involved in research investigating the analysis of ocular inflammatory cytokines and proteins in glaucoma, as well as novel methods for imaging, risk assessment and screening for angle closure glaucoma. </w:t>
      </w:r>
    </w:p>
    <w:p w:rsidR="007118B4" w:rsidRDefault="007118B4">
      <w:pPr>
        <w:spacing w:before="41" w:line="154" w:lineRule="exact"/>
        <w:ind w:left="213" w:right="231"/>
        <w:jc w:val="both"/>
        <w:rPr>
          <w:rFonts w:ascii="Arial" w:eastAsia="Times New Roman"/>
          <w:sz w:val="14"/>
        </w:rPr>
      </w:pPr>
      <w:r>
        <w:rPr>
          <w:rFonts w:ascii="Arial" w:eastAsia="Times New Roman"/>
          <w:sz w:val="14"/>
        </w:rPr>
        <w:t>.</w:t>
      </w:r>
    </w:p>
    <w:p w:rsidR="007118B4" w:rsidRPr="00811EBE" w:rsidRDefault="007118B4" w:rsidP="00811EBE">
      <w:pPr>
        <w:spacing w:before="62"/>
        <w:ind w:left="4217" w:right="4235"/>
        <w:jc w:val="center"/>
        <w:sectPr w:rsidR="007118B4" w:rsidRPr="00811EBE">
          <w:type w:val="continuous"/>
          <w:pgSz w:w="11910" w:h="16840"/>
          <w:pgMar w:top="1740" w:right="600" w:bottom="840" w:left="620" w:header="720" w:footer="720" w:gutter="0"/>
          <w:cols w:space="720"/>
        </w:sectPr>
      </w:pPr>
      <w:r>
        <w:rPr>
          <w:rFonts w:ascii="Arial" w:eastAsia="Times New Roman"/>
          <w:sz w:val="14"/>
        </w:rPr>
        <w:t xml:space="preserve">Email: </w:t>
      </w:r>
      <w:hyperlink r:id="rId10" w:history="1">
        <w:r w:rsidRPr="00A90AD9">
          <w:rPr>
            <w:rStyle w:val="Hyperlink"/>
            <w:rFonts w:ascii="Arial" w:eastAsia="Times New Roman" w:cs="Tw Cen MT"/>
            <w:sz w:val="14"/>
          </w:rPr>
          <w:t>jeanne_ogle@ttsh.com.sg</w:t>
        </w:r>
      </w:hyperlink>
      <w:r>
        <w:rPr>
          <w:noProof/>
          <w:lang w:val="en-SG" w:eastAsia="en-SG"/>
        </w:rPr>
        <w:pict>
          <v:line id="Line 3" o:spid="_x0000_s1033" style="position:absolute;left:0;text-align:left;z-index:251658240;visibility:visible;mso-wrap-distance-left:0;mso-wrap-distance-right:0;mso-position-horizontal-relative:page;mso-position-vertical-relative:text" from="162.1pt,13.25pt" to="433.15pt,13.25pt" strokecolor="#004080" strokeweight=".5pt">
            <w10:wrap type="topAndBottom" anchorx="page"/>
          </v:line>
        </w:pict>
      </w:r>
      <w:bookmarkStart w:id="0" w:name="_GoBack"/>
      <w:bookmarkEnd w:id="0"/>
    </w:p>
    <w:p w:rsidR="007118B4" w:rsidRDefault="007118B4">
      <w:pPr>
        <w:pStyle w:val="BodyText"/>
        <w:spacing w:before="3"/>
        <w:rPr>
          <w:rFonts w:ascii="Minion Pro"/>
          <w:sz w:val="26"/>
        </w:rPr>
      </w:pPr>
    </w:p>
    <w:sectPr w:rsidR="007118B4"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7118B4" w:rsidRDefault="007118B4">
      <w:r>
        <w:separator/>
      </w:r>
    </w:p>
  </w:endnote>
  <w:endnote w:type="continuationSeparator" w:id="0">
    <w:p w:rsidR="007118B4" w:rsidRDefault="007118B4">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Tw Cen MT">
    <w:altName w:val="Lucida Sans Unicode"/>
    <w:panose1 w:val="00000000000000000000"/>
    <w:charset w:val="00"/>
    <w:family w:val="swiss"/>
    <w:notTrueType/>
    <w:pitch w:val="variable"/>
    <w:sig w:usb0="00000003" w:usb1="00000000" w:usb2="00000000" w:usb3="00000000" w:csb0="00000001" w:csb1="00000000"/>
  </w:font>
  <w:font w:name="Minion Pro">
    <w:altName w:val="Cambria Math"/>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3" w:usb1="00000000" w:usb2="00000000" w:usb3="00000000" w:csb0="00000001" w:csb1="00000000"/>
  </w:font>
  <w:font w:name="Impact">
    <w:panose1 w:val="020B0806030902050204"/>
    <w:charset w:val="00"/>
    <w:family w:val="swiss"/>
    <w:pitch w:val="variable"/>
    <w:sig w:usb0="00000287" w:usb1="00000000"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18B4" w:rsidRDefault="007118B4">
    <w:pPr>
      <w:pStyle w:val="BodyText"/>
      <w:spacing w:line="14" w:lineRule="auto"/>
      <w:rPr>
        <w:sz w:val="20"/>
      </w:rPr>
    </w:pPr>
    <w:r>
      <w:rPr>
        <w:noProof/>
        <w:lang w:val="en-SG" w:eastAsia="en-SG"/>
      </w:rPr>
      <w:pict>
        <v:shapetype id="_x0000_t202" coordsize="21600,21600" o:spt="202" path="m,l,21600r21600,l21600,xe">
          <v:stroke joinstyle="miter"/>
          <v:path gradientshapeok="t" o:connecttype="rect"/>
        </v:shapetype>
        <v:shape id="Text Box 3" o:spid="_x0000_s2051" type="#_x0000_t202" style="position:absolute;margin-left:35pt;margin-top:798.8pt;width:168.2pt;height:19.6pt;z-index:-251653120;visibility:visible;mso-position-horizontal-relative:page;mso-position-vertical-relative:page" filled="f" stroked="f">
          <v:textbox inset="0,0,0,0">
            <w:txbxContent>
              <w:p w:rsidR="007118B4" w:rsidRPr="00D11FAA" w:rsidRDefault="007118B4">
                <w:pPr>
                  <w:spacing w:line="184" w:lineRule="exact"/>
                  <w:ind w:left="20" w:right="-12"/>
                  <w:rPr>
                    <w:rFonts w:ascii="Arial" w:eastAsia="Times New Roman"/>
                    <w:color w:val="FFFFFF"/>
                    <w:sz w:val="16"/>
                  </w:rPr>
                </w:pPr>
                <w:r w:rsidRPr="00D11FAA">
                  <w:rPr>
                    <w:rFonts w:ascii="Arial" w:eastAsia="Times New Roman"/>
                    <w:color w:val="FFFFFF"/>
                    <w:sz w:val="16"/>
                  </w:rPr>
                  <w:t>J Pain Relief</w:t>
                </w:r>
              </w:p>
              <w:p w:rsidR="007118B4" w:rsidRPr="00D11FAA" w:rsidRDefault="007118B4">
                <w:pPr>
                  <w:spacing w:before="8"/>
                  <w:ind w:left="20" w:right="-12"/>
                  <w:rPr>
                    <w:rFonts w:ascii="Arial" w:eastAsia="Times New Roman"/>
                    <w:color w:val="FFFFFF"/>
                    <w:sz w:val="16"/>
                  </w:rPr>
                </w:pPr>
                <w:r w:rsidRPr="00D11FAA">
                  <w:rPr>
                    <w:rFonts w:ascii="Arial" w:eastAsia="Times New Roman"/>
                    <w:color w:val="FFFFFF"/>
                    <w:sz w:val="16"/>
                  </w:rPr>
                  <w:t>ISSN: 2167-0846 JPAR an open access journa</w:t>
                </w:r>
              </w:p>
            </w:txbxContent>
          </v:textbox>
          <w10:wrap anchorx="page" anchory="page"/>
        </v:shape>
      </w:pict>
    </w:r>
    <w:r>
      <w:rPr>
        <w:noProof/>
        <w:lang w:val="en-SG" w:eastAsia="en-SG"/>
      </w:rPr>
      <w:pict>
        <v:shape id="Text Box 2" o:spid="_x0000_s2052" type="#_x0000_t202" style="position:absolute;margin-left:252.1pt;margin-top:799.05pt;width:91.9pt;height:24.95pt;z-index:-251652096;visibility:visible;mso-position-horizontal-relative:page;mso-position-vertical-relative:page" filled="f" stroked="f">
          <v:textbox inset="0,0,0,0">
            <w:txbxContent>
              <w:p w:rsidR="007118B4" w:rsidRPr="00D11FAA" w:rsidRDefault="007118B4">
                <w:pPr>
                  <w:spacing w:line="269" w:lineRule="exact"/>
                  <w:jc w:val="center"/>
                  <w:rPr>
                    <w:rFonts w:ascii="Impact" w:eastAsia="Times New Roman"/>
                    <w:color w:val="FFFFFF"/>
                    <w:sz w:val="24"/>
                  </w:rPr>
                </w:pPr>
                <w:r w:rsidRPr="00D11FAA">
                  <w:rPr>
                    <w:rFonts w:ascii="Impact" w:eastAsia="Times New Roman"/>
                    <w:color w:val="FFFFFF"/>
                    <w:sz w:val="24"/>
                  </w:rPr>
                  <w:t>Fibromyalgia 2016</w:t>
                </w:r>
              </w:p>
              <w:p w:rsidR="007118B4" w:rsidRPr="00D11FAA" w:rsidRDefault="007118B4">
                <w:pPr>
                  <w:spacing w:before="29"/>
                  <w:jc w:val="center"/>
                  <w:rPr>
                    <w:rFonts w:ascii="Arial" w:eastAsia="Times New Roman"/>
                    <w:color w:val="FFFFFF"/>
                    <w:sz w:val="16"/>
                  </w:rPr>
                </w:pPr>
                <w:r w:rsidRPr="00D11FAA">
                  <w:rPr>
                    <w:rFonts w:ascii="Arial" w:eastAsia="Times New Roman"/>
                    <w:color w:val="FFFFFF"/>
                    <w:sz w:val="16"/>
                  </w:rPr>
                  <w:t>June 15-16, 2016</w:t>
                </w:r>
              </w:p>
            </w:txbxContent>
          </v:textbox>
          <w10:wrap anchorx="page" anchory="page"/>
        </v:shape>
      </w:pict>
    </w:r>
    <w:r>
      <w:rPr>
        <w:noProof/>
        <w:lang w:val="en-SG" w:eastAsia="en-SG"/>
      </w:rPr>
      <w:pict>
        <v:shape id="Text Box 1" o:spid="_x0000_s2053" type="#_x0000_t202" style="position:absolute;margin-left:468.9pt;margin-top:798.8pt;width:91.4pt;height:26.05pt;z-index:-251651072;visibility:visible;mso-position-horizontal-relative:page;mso-position-vertical-relative:page" filled="f" stroked="f">
          <v:textbox inset="0,0,0,0">
            <w:txbxContent>
              <w:p w:rsidR="007118B4" w:rsidRPr="00D11FAA" w:rsidRDefault="007118B4">
                <w:pPr>
                  <w:spacing w:line="184" w:lineRule="exact"/>
                  <w:ind w:right="18"/>
                  <w:jc w:val="right"/>
                  <w:rPr>
                    <w:rFonts w:ascii="Arial" w:eastAsia="Times New Roman"/>
                    <w:color w:val="FFFFFF"/>
                    <w:sz w:val="16"/>
                  </w:rPr>
                </w:pPr>
                <w:r w:rsidRPr="00D11FAA">
                  <w:rPr>
                    <w:rFonts w:ascii="Arial" w:eastAsia="Times New Roman"/>
                    <w:color w:val="FFFFFF"/>
                    <w:sz w:val="16"/>
                  </w:rPr>
                  <w:t>Volume 5, Issue 3(Suppl)</w:t>
                </w:r>
              </w:p>
              <w:p w:rsidR="007118B4" w:rsidRPr="00D11FAA" w:rsidRDefault="007118B4">
                <w:pPr>
                  <w:spacing w:before="116"/>
                  <w:ind w:right="18"/>
                  <w:jc w:val="right"/>
                  <w:rPr>
                    <w:rFonts w:ascii="Minion Pro" w:eastAsia="Times New Roman"/>
                    <w:color w:val="FFFFFF"/>
                    <w:sz w:val="16"/>
                  </w:rPr>
                </w:pPr>
                <w:r w:rsidRPr="00D11FAA">
                  <w:rPr>
                    <w:rFonts w:ascii="Minion Pro" w:eastAsia="Times New Roman"/>
                    <w:color w:val="FFFFFF"/>
                    <w:sz w:val="16"/>
                  </w:rPr>
                  <w:t>Page 40</w:t>
                </w:r>
              </w:p>
            </w:txbxContent>
          </v:textbox>
          <w10:wrap anchorx="page" anchory="page"/>
        </v:shape>
      </w:pic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7118B4" w:rsidRDefault="007118B4">
      <w:r>
        <w:separator/>
      </w:r>
    </w:p>
  </w:footnote>
  <w:footnote w:type="continuationSeparator" w:id="0">
    <w:p w:rsidR="007118B4" w:rsidRDefault="007118B4">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18B4" w:rsidRDefault="007118B4">
    <w:pPr>
      <w:pStyle w:val="BodyText"/>
      <w:spacing w:line="14" w:lineRule="auto"/>
      <w:rPr>
        <w:sz w:val="20"/>
      </w:rPr>
    </w:pPr>
    <w:r>
      <w:rPr>
        <w:noProof/>
        <w:lang w:val="en-SG" w:eastAsia="en-SG"/>
      </w:rPr>
      <w:pict>
        <v:shapetype id="_x0000_t202" coordsize="21600,21600" o:spt="202" path="m,l,21600r21600,l21600,xe">
          <v:stroke joinstyle="miter"/>
          <v:path gradientshapeok="t" o:connecttype="rect"/>
        </v:shapetype>
        <v:shape id="Text Box 5" o:spid="_x0000_s2049" type="#_x0000_t202" style="position:absolute;margin-left:416pt;margin-top:26.05pt;width:144.3pt;height:17.4pt;z-index:-251656192;visibility:visible;mso-position-horizontal-relative:page;mso-position-vertical-relative:page" filled="f" stroked="f">
          <v:textbox inset="0,0,0,0">
            <w:txbxContent>
              <w:p w:rsidR="007118B4" w:rsidRPr="00D11FAA" w:rsidRDefault="007118B4">
                <w:pPr>
                  <w:spacing w:before="2" w:line="249" w:lineRule="auto"/>
                  <w:ind w:left="156" w:right="18" w:hanging="137"/>
                  <w:rPr>
                    <w:rFonts w:ascii="Arial"/>
                    <w:color w:val="FFFFFF"/>
                    <w:sz w:val="14"/>
                  </w:rPr>
                </w:pPr>
                <w:r w:rsidRPr="00D11FAA">
                  <w:rPr>
                    <w:rFonts w:ascii="Arial" w:eastAsia="Times New Roman"/>
                    <w:color w:val="FFFFFF"/>
                    <w:sz w:val="14"/>
                  </w:rPr>
                  <w:t xml:space="preserve">T Furuta et al., J Pai n Relief 2016, 5:3(Suppl) </w:t>
                </w:r>
                <w:hyperlink r:id="rId1">
                  <w:r w:rsidRPr="00D11FAA">
                    <w:rPr>
                      <w:rFonts w:ascii="Arial" w:eastAsia="Times New Roman"/>
                      <w:color w:val="FFFFFF"/>
                      <w:sz w:val="14"/>
                    </w:rPr>
                    <w:t>http://dx.doi.org/10.4172/2167-0846.C1.006</w:t>
                  </w:r>
                </w:hyperlink>
              </w:p>
            </w:txbxContent>
          </v:textbox>
          <w10:wrap anchorx="page" anchory="page"/>
        </v:shape>
      </w:pict>
    </w:r>
    <w:r>
      <w:rPr>
        <w:noProof/>
        <w:lang w:val="en-SG" w:eastAsia="en-SG"/>
      </w:rPr>
      <w:pict>
        <v:shape id="Text Box 4" o:spid="_x0000_s2050" type="#_x0000_t202" style="position:absolute;margin-left:35pt;margin-top:48.3pt;width:515.95pt;height:40.1pt;z-index:-251655168;visibility:visible;mso-position-horizontal-relative:page;mso-position-vertical-relative:page" filled="f" stroked="f">
          <v:textbox inset="0,0,0,0">
            <w:txbxContent>
              <w:p w:rsidR="007118B4" w:rsidRPr="00D11FAA" w:rsidRDefault="007118B4">
                <w:pPr>
                  <w:pStyle w:val="BodyText"/>
                  <w:spacing w:line="187" w:lineRule="exact"/>
                  <w:ind w:left="20" w:right="-10"/>
                  <w:rPr>
                    <w:rFonts w:ascii="Myriad Pro" w:eastAsia="Times New Roman"/>
                    <w:color w:val="FFFFFF"/>
                  </w:rPr>
                </w:pPr>
                <w:r w:rsidRPr="00D11FAA">
                  <w:rPr>
                    <w:rFonts w:ascii="Myriad Pro" w:eastAsia="Times New Roman"/>
                    <w:color w:val="FFFFFF"/>
                  </w:rPr>
                  <w:t>International Conference on</w:t>
                </w:r>
              </w:p>
              <w:p w:rsidR="007118B4" w:rsidRPr="00D11FAA" w:rsidRDefault="007118B4">
                <w:pPr>
                  <w:spacing w:line="614" w:lineRule="exact"/>
                  <w:ind w:left="20" w:right="-10"/>
                  <w:rPr>
                    <w:rFonts w:ascii="Minion Pro" w:eastAsia="Times New Roman"/>
                    <w:color w:val="FFFFFF"/>
                    <w:sz w:val="24"/>
                  </w:rPr>
                </w:pPr>
                <w:r w:rsidRPr="00D11FAA">
                  <w:rPr>
                    <w:rFonts w:ascii="Impact" w:eastAsia="Times New Roman"/>
                    <w:color w:val="FFFFFF"/>
                    <w:sz w:val="52"/>
                  </w:rPr>
                  <w:t xml:space="preserve">Fibromyalgia and Chronic Pain </w:t>
                </w:r>
                <w:r w:rsidRPr="00D11FAA">
                  <w:rPr>
                    <w:rFonts w:ascii="Minion Pro" w:eastAsia="Times New Roman"/>
                    <w:color w:val="FFFFFF"/>
                    <w:sz w:val="24"/>
                  </w:rPr>
                  <w:t xml:space="preserve">(June 15-16, 2016   </w:t>
                </w:r>
                <w:smartTag w:uri="urn:schemas-microsoft-com:office:smarttags" w:element="City">
                  <w:smartTag w:uri="urn:schemas-microsoft-com:office:smarttags" w:element="place">
                    <w:smartTag w:uri="urn:schemas-microsoft-com:office:smarttags" w:element="City">
                      <w:r w:rsidRPr="00D11FAA">
                        <w:rPr>
                          <w:rFonts w:ascii="Minion Pro" w:eastAsia="Times New Roman"/>
                          <w:color w:val="FFFFFF"/>
                          <w:sz w:val="24"/>
                        </w:rPr>
                        <w:t>Philadelphia</w:t>
                      </w:r>
                    </w:smartTag>
                    <w:r w:rsidRPr="00D11FAA">
                      <w:rPr>
                        <w:rFonts w:ascii="Minion Pro" w:eastAsia="Times New Roman"/>
                        <w:color w:val="FFFFFF"/>
                        <w:sz w:val="24"/>
                      </w:rPr>
                      <w:t xml:space="preserve">, </w:t>
                    </w:r>
                    <w:smartTag w:uri="urn:schemas-microsoft-com:office:smarttags" w:element="country-region">
                      <w:r w:rsidRPr="00D11FAA">
                        <w:rPr>
                          <w:rFonts w:ascii="Minion Pro" w:eastAsia="Times New Roman"/>
                          <w:color w:val="FFFFFF"/>
                          <w:sz w:val="24"/>
                        </w:rPr>
                        <w:t>USA</w:t>
                      </w:r>
                    </w:smartTag>
                  </w:smartTag>
                </w:smartTag>
                <w:r w:rsidRPr="00D11FAA">
                  <w:rPr>
                    <w:rFonts w:ascii="Minion Pro" w:eastAsia="Times New Roman"/>
                    <w:color w:val="FFFFFF"/>
                    <w:sz w:val="24"/>
                  </w:rPr>
                  <w:t>)</w:t>
                </w:r>
              </w:p>
            </w:txbxContent>
          </v:textbox>
          <w10:wrap anchorx="page" anchory="page"/>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613007E"/>
    <w:multiLevelType w:val="hybridMultilevel"/>
    <w:tmpl w:val="BE986690"/>
    <w:lvl w:ilvl="0" w:tplc="4809000F">
      <w:start w:val="1"/>
      <w:numFmt w:val="decimal"/>
      <w:lvlText w:val="%1."/>
      <w:lvlJc w:val="left"/>
      <w:pPr>
        <w:tabs>
          <w:tab w:val="num" w:pos="360"/>
        </w:tabs>
        <w:ind w:left="360" w:hanging="360"/>
      </w:pPr>
      <w:rPr>
        <w:rFonts w:cs="Times New Roman" w:hint="default"/>
      </w:rPr>
    </w:lvl>
    <w:lvl w:ilvl="1" w:tplc="48090019" w:tentative="1">
      <w:start w:val="1"/>
      <w:numFmt w:val="lowerLetter"/>
      <w:lvlText w:val="%2."/>
      <w:lvlJc w:val="left"/>
      <w:pPr>
        <w:tabs>
          <w:tab w:val="num" w:pos="1080"/>
        </w:tabs>
        <w:ind w:left="1080" w:hanging="360"/>
      </w:pPr>
      <w:rPr>
        <w:rFonts w:cs="Times New Roman"/>
      </w:rPr>
    </w:lvl>
    <w:lvl w:ilvl="2" w:tplc="4809001B" w:tentative="1">
      <w:start w:val="1"/>
      <w:numFmt w:val="lowerRoman"/>
      <w:lvlText w:val="%3."/>
      <w:lvlJc w:val="right"/>
      <w:pPr>
        <w:tabs>
          <w:tab w:val="num" w:pos="1800"/>
        </w:tabs>
        <w:ind w:left="1800" w:hanging="180"/>
      </w:pPr>
      <w:rPr>
        <w:rFonts w:cs="Times New Roman"/>
      </w:rPr>
    </w:lvl>
    <w:lvl w:ilvl="3" w:tplc="4809000F" w:tentative="1">
      <w:start w:val="1"/>
      <w:numFmt w:val="decimal"/>
      <w:lvlText w:val="%4."/>
      <w:lvlJc w:val="left"/>
      <w:pPr>
        <w:tabs>
          <w:tab w:val="num" w:pos="2520"/>
        </w:tabs>
        <w:ind w:left="2520" w:hanging="360"/>
      </w:pPr>
      <w:rPr>
        <w:rFonts w:cs="Times New Roman"/>
      </w:rPr>
    </w:lvl>
    <w:lvl w:ilvl="4" w:tplc="48090019" w:tentative="1">
      <w:start w:val="1"/>
      <w:numFmt w:val="lowerLetter"/>
      <w:lvlText w:val="%5."/>
      <w:lvlJc w:val="left"/>
      <w:pPr>
        <w:tabs>
          <w:tab w:val="num" w:pos="3240"/>
        </w:tabs>
        <w:ind w:left="3240" w:hanging="360"/>
      </w:pPr>
      <w:rPr>
        <w:rFonts w:cs="Times New Roman"/>
      </w:rPr>
    </w:lvl>
    <w:lvl w:ilvl="5" w:tplc="4809001B" w:tentative="1">
      <w:start w:val="1"/>
      <w:numFmt w:val="lowerRoman"/>
      <w:lvlText w:val="%6."/>
      <w:lvlJc w:val="right"/>
      <w:pPr>
        <w:tabs>
          <w:tab w:val="num" w:pos="3960"/>
        </w:tabs>
        <w:ind w:left="3960" w:hanging="180"/>
      </w:pPr>
      <w:rPr>
        <w:rFonts w:cs="Times New Roman"/>
      </w:rPr>
    </w:lvl>
    <w:lvl w:ilvl="6" w:tplc="4809000F" w:tentative="1">
      <w:start w:val="1"/>
      <w:numFmt w:val="decimal"/>
      <w:lvlText w:val="%7."/>
      <w:lvlJc w:val="left"/>
      <w:pPr>
        <w:tabs>
          <w:tab w:val="num" w:pos="4680"/>
        </w:tabs>
        <w:ind w:left="4680" w:hanging="360"/>
      </w:pPr>
      <w:rPr>
        <w:rFonts w:cs="Times New Roman"/>
      </w:rPr>
    </w:lvl>
    <w:lvl w:ilvl="7" w:tplc="48090019" w:tentative="1">
      <w:start w:val="1"/>
      <w:numFmt w:val="lowerLetter"/>
      <w:lvlText w:val="%8."/>
      <w:lvlJc w:val="left"/>
      <w:pPr>
        <w:tabs>
          <w:tab w:val="num" w:pos="5400"/>
        </w:tabs>
        <w:ind w:left="5400" w:hanging="360"/>
      </w:pPr>
      <w:rPr>
        <w:rFonts w:cs="Times New Roman"/>
      </w:rPr>
    </w:lvl>
    <w:lvl w:ilvl="8" w:tplc="4809001B" w:tentative="1">
      <w:start w:val="1"/>
      <w:numFmt w:val="lowerRoman"/>
      <w:lvlText w:val="%9."/>
      <w:lvlJc w:val="right"/>
      <w:pPr>
        <w:tabs>
          <w:tab w:val="num" w:pos="6120"/>
        </w:tabs>
        <w:ind w:left="6120" w:hanging="180"/>
      </w:pPr>
      <w:rPr>
        <w:rFonts w:cs="Times New Roman"/>
      </w:rPr>
    </w:lvl>
  </w:abstractNum>
  <w:abstractNum w:abstractNumId="1">
    <w:nsid w:val="31C80552"/>
    <w:multiLevelType w:val="hybridMultilevel"/>
    <w:tmpl w:val="7EDE6B1A"/>
    <w:lvl w:ilvl="0" w:tplc="3CF4AF62">
      <w:start w:val="1"/>
      <w:numFmt w:val="decimal"/>
      <w:lvlText w:val="%1."/>
      <w:lvlJc w:val="left"/>
      <w:pPr>
        <w:ind w:left="383" w:hanging="284"/>
      </w:pPr>
      <w:rPr>
        <w:rFonts w:ascii="Calibri" w:eastAsia="Times New Roman"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2">
    <w:nsid w:val="5B5223B8"/>
    <w:multiLevelType w:val="hybridMultilevel"/>
    <w:tmpl w:val="1F60F210"/>
    <w:lvl w:ilvl="0" w:tplc="D952B2B2">
      <w:start w:val="1"/>
      <w:numFmt w:val="decimal"/>
      <w:lvlText w:val="%1."/>
      <w:lvlJc w:val="left"/>
      <w:pPr>
        <w:ind w:left="383" w:hanging="284"/>
      </w:pPr>
      <w:rPr>
        <w:rFonts w:ascii="Calibri" w:eastAsia="Times New Roman"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1"/>
  </w:num>
  <w:num w:numId="2">
    <w:abstractNumId w:val="2"/>
  </w:num>
  <w:num w:numId="3">
    <w:abstractNumId w:val="1"/>
    <w:lvlOverride w:ilvl="0">
      <w:startOverride w:val="1"/>
    </w:lvlOverride>
    <w:lvlOverride w:ilvl="1"/>
    <w:lvlOverride w:ilvl="2"/>
    <w:lvlOverride w:ilvl="3"/>
    <w:lvlOverride w:ilvl="4"/>
    <w:lvlOverride w:ilvl="5"/>
    <w:lvlOverride w:ilvl="6"/>
    <w:lvlOverride w:ilvl="7"/>
    <w:lvlOverride w:ilvl="8"/>
  </w:num>
  <w:num w:numId="4">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defaultTabStop w:val="720"/>
  <w:drawingGridHorizontalSpacing w:val="110"/>
  <w:displayHorizontalDrawingGridEvery w:val="2"/>
  <w:characterSpacingControl w:val="doNotCompress"/>
  <w:hdrShapeDefaults>
    <o:shapedefaults v:ext="edit" spidmax="2054"/>
    <o:shapelayout v:ext="edit">
      <o:idmap v:ext="edit" data="2"/>
    </o:shapelayout>
  </w:hdrShapeDefaults>
  <w:footnotePr>
    <w:footnote w:id="-1"/>
    <w:footnote w:id="0"/>
  </w:footnotePr>
  <w:endnotePr>
    <w:endnote w:id="-1"/>
    <w:endnote w:id="0"/>
  </w:endnotePr>
  <w:compat>
    <w:ulTrailSpace/>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AE3E37"/>
    <w:rsid w:val="000537D9"/>
    <w:rsid w:val="000B6ACA"/>
    <w:rsid w:val="000E2911"/>
    <w:rsid w:val="001263DF"/>
    <w:rsid w:val="0012760E"/>
    <w:rsid w:val="00220E91"/>
    <w:rsid w:val="00292ED9"/>
    <w:rsid w:val="003F3204"/>
    <w:rsid w:val="00404E5B"/>
    <w:rsid w:val="00414F7B"/>
    <w:rsid w:val="00434035"/>
    <w:rsid w:val="004355DC"/>
    <w:rsid w:val="004749B4"/>
    <w:rsid w:val="00494130"/>
    <w:rsid w:val="004C3BC2"/>
    <w:rsid w:val="004F3523"/>
    <w:rsid w:val="00565F1D"/>
    <w:rsid w:val="005973B9"/>
    <w:rsid w:val="005B3A56"/>
    <w:rsid w:val="006060CE"/>
    <w:rsid w:val="00616076"/>
    <w:rsid w:val="0062442B"/>
    <w:rsid w:val="0063497F"/>
    <w:rsid w:val="0068681C"/>
    <w:rsid w:val="007118B4"/>
    <w:rsid w:val="00811EBE"/>
    <w:rsid w:val="00873DF0"/>
    <w:rsid w:val="008756E6"/>
    <w:rsid w:val="00934BEE"/>
    <w:rsid w:val="00955C70"/>
    <w:rsid w:val="009B2D44"/>
    <w:rsid w:val="009E5F80"/>
    <w:rsid w:val="00A07E82"/>
    <w:rsid w:val="00A81EB6"/>
    <w:rsid w:val="00A90AD9"/>
    <w:rsid w:val="00A9710C"/>
    <w:rsid w:val="00AE3E37"/>
    <w:rsid w:val="00B04219"/>
    <w:rsid w:val="00B21A57"/>
    <w:rsid w:val="00B31E63"/>
    <w:rsid w:val="00B52A27"/>
    <w:rsid w:val="00B86588"/>
    <w:rsid w:val="00C33602"/>
    <w:rsid w:val="00C45210"/>
    <w:rsid w:val="00C876EF"/>
    <w:rsid w:val="00CD6F55"/>
    <w:rsid w:val="00D11FAA"/>
    <w:rsid w:val="00D67978"/>
    <w:rsid w:val="00DA4411"/>
    <w:rsid w:val="00DC41DF"/>
    <w:rsid w:val="00DD4262"/>
    <w:rsid w:val="00DE0FD0"/>
    <w:rsid w:val="00DE3104"/>
    <w:rsid w:val="00ED6FC6"/>
    <w:rsid w:val="00F72EEA"/>
    <w:rsid w:val="00F84CAE"/>
    <w:rsid w:val="00F968F4"/>
    <w:rsid w:val="00FB5FB1"/>
  </w:rsids>
  <m:mathPr>
    <m:mathFont m:val="Cambria Math"/>
    <m:brkBin m:val="before"/>
    <m:brkBinSub m:val="--"/>
    <m:smallFrac m:val="off"/>
    <m:dispDef/>
    <m:lMargin m:val="0"/>
    <m:rMargin m:val="0"/>
    <m:defJc m:val="centerGroup"/>
    <m:wrapIndent m:val="1440"/>
    <m:intLim m:val="subSup"/>
    <m:naryLim m:val="undOvr"/>
  </m:mathPr>
  <w:uiCompat97To2003/>
  <w:themeFontLang w:val="en-SG"/>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PlaceType"/>
  <w:smartTagType w:namespaceuri="urn:schemas-microsoft-com:office:smarttags" w:name="place"/>
  <w:smartTagType w:namespaceuri="urn:schemas-microsoft-com:office:smarttags" w:name="country-region"/>
  <w:smartTagType w:namespaceuri="urn:schemas-microsoft-com:office:smarttags" w:name="City"/>
  <w:shapeDefaults>
    <o:shapedefaults v:ext="edit" spidmax="205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sz w:val="22"/>
        <w:szCs w:val="22"/>
        <w:lang w:val="en-SG" w:eastAsia="en-SG"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semiHidden="0" w:uiPriority="0" w:unhideWhenUsed="0" w:qFormat="1"/>
    <w:lsdException w:name="heading 3" w:locked="1" w:semiHidden="0" w:uiPriority="0" w:unhideWhenUsed="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Body Tex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D6F55"/>
    <w:pPr>
      <w:widowControl w:val="0"/>
    </w:pPr>
    <w:rPr>
      <w:rFonts w:ascii="Tw Cen MT" w:hAnsi="Tw Cen MT" w:cs="Tw Cen MT"/>
      <w:lang w:val="en-US" w:eastAsia="en-US"/>
    </w:rPr>
  </w:style>
  <w:style w:type="paragraph" w:styleId="Heading1">
    <w:name w:val="heading 1"/>
    <w:basedOn w:val="Normal"/>
    <w:link w:val="Heading1Char"/>
    <w:uiPriority w:val="99"/>
    <w:qFormat/>
    <w:rsid w:val="00CD6F55"/>
    <w:pPr>
      <w:spacing w:before="47" w:line="400" w:lineRule="exact"/>
      <w:ind w:left="100"/>
      <w:outlineLvl w:val="0"/>
    </w:pPr>
    <w:rPr>
      <w:rFonts w:ascii="Minion Pro" w:hAnsi="Minion Pro" w:cs="Minion Pro"/>
      <w:b/>
      <w:bCs/>
      <w:sz w:val="36"/>
      <w:szCs w:val="36"/>
    </w:rPr>
  </w:style>
  <w:style w:type="paragraph" w:styleId="Heading2">
    <w:name w:val="heading 2"/>
    <w:basedOn w:val="Normal"/>
    <w:link w:val="Heading2Char"/>
    <w:uiPriority w:val="99"/>
    <w:qFormat/>
    <w:rsid w:val="00CD6F55"/>
    <w:pPr>
      <w:ind w:left="100"/>
      <w:outlineLvl w:val="1"/>
    </w:pPr>
    <w:rPr>
      <w:rFonts w:ascii="Minion Pro" w:hAnsi="Minion Pro" w:cs="Minion Pro"/>
      <w:sz w:val="24"/>
      <w:szCs w:val="24"/>
    </w:rPr>
  </w:style>
  <w:style w:type="paragraph" w:styleId="Heading3">
    <w:name w:val="heading 3"/>
    <w:basedOn w:val="Normal"/>
    <w:link w:val="Heading3Char"/>
    <w:uiPriority w:val="99"/>
    <w:qFormat/>
    <w:rsid w:val="00CD6F55"/>
    <w:pPr>
      <w:ind w:left="100"/>
      <w:outlineLvl w:val="2"/>
    </w:pPr>
    <w:rPr>
      <w:rFonts w:ascii="Arial" w:hAnsi="Arial" w:cs="Arial"/>
      <w:b/>
      <w:bCs/>
      <w:sz w:val="20"/>
      <w:szCs w:val="20"/>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F968F4"/>
    <w:rPr>
      <w:rFonts w:ascii="Cambria" w:hAnsi="Cambria" w:cs="Times New Roman"/>
      <w:b/>
      <w:bCs/>
      <w:kern w:val="32"/>
      <w:sz w:val="32"/>
      <w:szCs w:val="32"/>
      <w:lang w:val="en-US" w:eastAsia="en-US"/>
    </w:rPr>
  </w:style>
  <w:style w:type="character" w:customStyle="1" w:styleId="Heading2Char">
    <w:name w:val="Heading 2 Char"/>
    <w:basedOn w:val="DefaultParagraphFont"/>
    <w:link w:val="Heading2"/>
    <w:uiPriority w:val="99"/>
    <w:semiHidden/>
    <w:locked/>
    <w:rsid w:val="00F968F4"/>
    <w:rPr>
      <w:rFonts w:ascii="Cambria" w:hAnsi="Cambria" w:cs="Times New Roman"/>
      <w:b/>
      <w:bCs/>
      <w:i/>
      <w:iCs/>
      <w:sz w:val="28"/>
      <w:szCs w:val="28"/>
      <w:lang w:val="en-US" w:eastAsia="en-US"/>
    </w:rPr>
  </w:style>
  <w:style w:type="character" w:customStyle="1" w:styleId="Heading3Char">
    <w:name w:val="Heading 3 Char"/>
    <w:basedOn w:val="DefaultParagraphFont"/>
    <w:link w:val="Heading3"/>
    <w:uiPriority w:val="99"/>
    <w:semiHidden/>
    <w:locked/>
    <w:rsid w:val="00F968F4"/>
    <w:rPr>
      <w:rFonts w:ascii="Cambria" w:hAnsi="Cambria" w:cs="Times New Roman"/>
      <w:b/>
      <w:bCs/>
      <w:sz w:val="26"/>
      <w:szCs w:val="26"/>
      <w:lang w:val="en-US" w:eastAsia="en-US"/>
    </w:rPr>
  </w:style>
  <w:style w:type="paragraph" w:styleId="BodyText">
    <w:name w:val="Body Text"/>
    <w:basedOn w:val="Normal"/>
    <w:link w:val="BodyTextChar"/>
    <w:uiPriority w:val="99"/>
    <w:rsid w:val="00CD6F55"/>
    <w:rPr>
      <w:sz w:val="18"/>
      <w:szCs w:val="18"/>
    </w:rPr>
  </w:style>
  <w:style w:type="character" w:customStyle="1" w:styleId="BodyTextChar">
    <w:name w:val="Body Text Char"/>
    <w:basedOn w:val="DefaultParagraphFont"/>
    <w:link w:val="BodyText"/>
    <w:uiPriority w:val="99"/>
    <w:locked/>
    <w:rsid w:val="005973B9"/>
    <w:rPr>
      <w:rFonts w:ascii="Tw Cen MT" w:hAnsi="Tw Cen MT" w:cs="Tw Cen MT"/>
      <w:sz w:val="18"/>
      <w:szCs w:val="18"/>
    </w:rPr>
  </w:style>
  <w:style w:type="paragraph" w:styleId="ListParagraph">
    <w:name w:val="List Paragraph"/>
    <w:basedOn w:val="Normal"/>
    <w:uiPriority w:val="99"/>
    <w:qFormat/>
    <w:rsid w:val="00CD6F55"/>
    <w:pPr>
      <w:spacing w:before="90" w:line="200" w:lineRule="exact"/>
      <w:ind w:left="383" w:hanging="283"/>
      <w:jc w:val="both"/>
    </w:pPr>
    <w:rPr>
      <w:rFonts w:ascii="Calibri" w:hAnsi="Calibri" w:cs="Calibri"/>
    </w:rPr>
  </w:style>
  <w:style w:type="paragraph" w:customStyle="1" w:styleId="TableParagraph">
    <w:name w:val="Table Paragraph"/>
    <w:basedOn w:val="Normal"/>
    <w:uiPriority w:val="99"/>
    <w:rsid w:val="00CD6F55"/>
  </w:style>
  <w:style w:type="paragraph" w:styleId="Header">
    <w:name w:val="header"/>
    <w:basedOn w:val="Normal"/>
    <w:link w:val="HeaderChar"/>
    <w:uiPriority w:val="99"/>
    <w:rsid w:val="005B3A56"/>
    <w:pPr>
      <w:tabs>
        <w:tab w:val="center" w:pos="4513"/>
        <w:tab w:val="right" w:pos="9026"/>
      </w:tabs>
    </w:pPr>
  </w:style>
  <w:style w:type="character" w:customStyle="1" w:styleId="HeaderChar">
    <w:name w:val="Header Char"/>
    <w:basedOn w:val="DefaultParagraphFont"/>
    <w:link w:val="Header"/>
    <w:uiPriority w:val="99"/>
    <w:locked/>
    <w:rsid w:val="005B3A56"/>
    <w:rPr>
      <w:rFonts w:ascii="Tw Cen MT" w:hAnsi="Tw Cen MT" w:cs="Tw Cen MT"/>
    </w:rPr>
  </w:style>
  <w:style w:type="paragraph" w:styleId="Footer">
    <w:name w:val="footer"/>
    <w:basedOn w:val="Normal"/>
    <w:link w:val="FooterChar"/>
    <w:uiPriority w:val="99"/>
    <w:rsid w:val="005B3A56"/>
    <w:pPr>
      <w:tabs>
        <w:tab w:val="center" w:pos="4513"/>
        <w:tab w:val="right" w:pos="9026"/>
      </w:tabs>
    </w:pPr>
  </w:style>
  <w:style w:type="character" w:customStyle="1" w:styleId="FooterChar">
    <w:name w:val="Footer Char"/>
    <w:basedOn w:val="DefaultParagraphFont"/>
    <w:link w:val="Footer"/>
    <w:uiPriority w:val="99"/>
    <w:locked/>
    <w:rsid w:val="005B3A56"/>
    <w:rPr>
      <w:rFonts w:ascii="Tw Cen MT" w:hAnsi="Tw Cen MT" w:cs="Tw Cen MT"/>
    </w:rPr>
  </w:style>
  <w:style w:type="paragraph" w:styleId="BalloonText">
    <w:name w:val="Balloon Text"/>
    <w:basedOn w:val="Normal"/>
    <w:link w:val="BalloonTextChar"/>
    <w:uiPriority w:val="99"/>
    <w:semiHidden/>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4F3523"/>
    <w:rPr>
      <w:rFonts w:ascii="Tahoma" w:hAnsi="Tahoma" w:cs="Tahoma"/>
      <w:sz w:val="16"/>
      <w:szCs w:val="16"/>
    </w:rPr>
  </w:style>
  <w:style w:type="character" w:styleId="Hyperlink">
    <w:name w:val="Hyperlink"/>
    <w:basedOn w:val="DefaultParagraphFont"/>
    <w:uiPriority w:val="99"/>
    <w:rsid w:val="008756E6"/>
    <w:rPr>
      <w:rFonts w:cs="Times New Roman"/>
      <w:color w:val="0000FF"/>
      <w:u w:val="single"/>
    </w:rPr>
  </w:style>
</w:styles>
</file>

<file path=word/webSettings.xml><?xml version="1.0" encoding="utf-8"?>
<w:webSettings xmlns:r="http://schemas.openxmlformats.org/officeDocument/2006/relationships" xmlns:w="http://schemas.openxmlformats.org/wordprocessingml/2006/main">
  <w:divs>
    <w:div w:id="2106608913">
      <w:marLeft w:val="0"/>
      <w:marRight w:val="0"/>
      <w:marTop w:val="0"/>
      <w:marBottom w:val="0"/>
      <w:divBdr>
        <w:top w:val="none" w:sz="0" w:space="0" w:color="auto"/>
        <w:left w:val="none" w:sz="0" w:space="0" w:color="auto"/>
        <w:bottom w:val="none" w:sz="0" w:space="0" w:color="auto"/>
        <w:right w:val="none" w:sz="0" w:space="0" w:color="auto"/>
      </w:divBdr>
    </w:div>
    <w:div w:id="2106608914">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yperlink" Target="mailto:jeanne_ogle@ttsh.com.sg" TargetMode="External"/><Relationship Id="rId4" Type="http://schemas.openxmlformats.org/officeDocument/2006/relationships/webSettings" Target="webSettings.xml"/><Relationship Id="rId9" Type="http://schemas.openxmlformats.org/officeDocument/2006/relationships/image" Target="media/image1.jpeg"/></Relationships>
</file>

<file path=word/_rels/header1.xml.rels><?xml version="1.0" encoding="UTF-8" standalone="yes"?>
<Relationships xmlns="http://schemas.openxmlformats.org/package/2006/relationships"><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5</TotalTime>
  <Pages>2</Pages>
  <Words>550</Words>
  <Characters>3140</Characters>
  <Application>Microsoft Office Outlook</Application>
  <DocSecurity>0</DocSecurity>
  <Lines>0</Lines>
  <Paragraphs>0</Paragraphs>
  <ScaleCrop>false</ScaleCrop>
  <Company>Microsoft</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Home self-monitoring of intraocular pressure using the ICare Home Rebound Tonometer</dc:title>
  <dc:subject/>
  <dc:creator>mehaboobi shaik</dc:creator>
  <cp:keywords/>
  <dc:description/>
  <cp:lastModifiedBy>jeannejogle</cp:lastModifiedBy>
  <cp:revision>3</cp:revision>
  <dcterms:created xsi:type="dcterms:W3CDTF">2017-05-14T14:38:00Z</dcterms:created>
  <dcterms:modified xsi:type="dcterms:W3CDTF">2017-05-14T14:42:00Z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or">
    <vt:lpwstr>Adobe InDesign CC 2015 (Windows)</vt:lpwstr>
  </property>
</Properties>
</file>