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5ADD1" w14:textId="77777777" w:rsidR="00E278C2" w:rsidRPr="00E278C2" w:rsidRDefault="00E278C2" w:rsidP="00E278C2">
      <w:pPr>
        <w:rPr>
          <w:rFonts w:ascii="Cambria" w:hAnsi="Cambria" w:cs="Arial"/>
          <w:b/>
        </w:rPr>
      </w:pPr>
      <w:r w:rsidRPr="00C839E3">
        <w:rPr>
          <w:rFonts w:ascii="Cambria" w:hAnsi="Cambria"/>
          <w:b/>
          <w:bCs/>
        </w:rPr>
        <w:t>Title:</w:t>
      </w:r>
      <w:r w:rsidRPr="00E278C2">
        <w:rPr>
          <w:rFonts w:ascii="Cambria" w:hAnsi="Cambria"/>
        </w:rPr>
        <w:t xml:space="preserve"> </w:t>
      </w:r>
      <w:r w:rsidRPr="00E278C2">
        <w:rPr>
          <w:rFonts w:ascii="Cambria" w:hAnsi="Cambria" w:cs="Arial"/>
          <w:b/>
        </w:rPr>
        <w:t>A 5-year Retrospective Audit of Diabetic Retinopathy Screening in Primary Care Patients</w:t>
      </w:r>
    </w:p>
    <w:p w14:paraId="15F9EBFC" w14:textId="07DCE85E" w:rsidR="00E278C2" w:rsidRDefault="00E278C2">
      <w:pPr>
        <w:rPr>
          <w:rFonts w:ascii="Cambria" w:hAnsi="Cambria"/>
        </w:rPr>
      </w:pPr>
    </w:p>
    <w:p w14:paraId="40CB0017" w14:textId="61BADFCD" w:rsidR="00E278C2" w:rsidRDefault="00E278C2">
      <w:pPr>
        <w:rPr>
          <w:rFonts w:ascii="Cambria" w:hAnsi="Cambria"/>
          <w:sz w:val="22"/>
          <w:szCs w:val="22"/>
        </w:rPr>
      </w:pPr>
      <w:r>
        <w:rPr>
          <w:rFonts w:ascii="Cambria" w:hAnsi="Cambria"/>
          <w:sz w:val="22"/>
          <w:szCs w:val="22"/>
        </w:rPr>
        <w:t>Anthony Chung, BSc, Imperial College London, UK</w:t>
      </w:r>
    </w:p>
    <w:p w14:paraId="5928B4A1" w14:textId="7FF8D7B9" w:rsidR="00E278C2" w:rsidRDefault="00E278C2">
      <w:pPr>
        <w:rPr>
          <w:rFonts w:ascii="Cambria" w:hAnsi="Cambria"/>
          <w:sz w:val="22"/>
          <w:szCs w:val="22"/>
        </w:rPr>
      </w:pPr>
      <w:r>
        <w:rPr>
          <w:rFonts w:ascii="Cambria" w:hAnsi="Cambria"/>
          <w:sz w:val="22"/>
          <w:szCs w:val="22"/>
        </w:rPr>
        <w:t>Zehra Rashid, MBBS, MRCGP</w:t>
      </w:r>
      <w:r w:rsidR="008C45F4">
        <w:rPr>
          <w:rFonts w:ascii="Cambria" w:hAnsi="Cambria"/>
          <w:sz w:val="22"/>
          <w:szCs w:val="22"/>
        </w:rPr>
        <w:t>, Broad Lane Surgery, Hampton, UK</w:t>
      </w:r>
    </w:p>
    <w:p w14:paraId="0878E2F3" w14:textId="20A738CE" w:rsidR="008C45F4" w:rsidRDefault="008C45F4">
      <w:pPr>
        <w:rPr>
          <w:rFonts w:ascii="Cambria" w:hAnsi="Cambria"/>
          <w:sz w:val="22"/>
          <w:szCs w:val="22"/>
        </w:rPr>
      </w:pPr>
    </w:p>
    <w:p w14:paraId="3409D5E7" w14:textId="77777777" w:rsidR="008C45F4" w:rsidRDefault="008C45F4">
      <w:pPr>
        <w:rPr>
          <w:rFonts w:ascii="Cambria" w:hAnsi="Cambria"/>
          <w:sz w:val="22"/>
          <w:szCs w:val="22"/>
        </w:rPr>
      </w:pPr>
    </w:p>
    <w:p w14:paraId="4A3AF6F9" w14:textId="17B2739C" w:rsidR="008C45F4" w:rsidRPr="008C45F4" w:rsidRDefault="008C45F4">
      <w:pPr>
        <w:rPr>
          <w:rFonts w:ascii="Cambria" w:hAnsi="Cambria"/>
          <w:b/>
          <w:bCs/>
          <w:sz w:val="22"/>
          <w:szCs w:val="22"/>
        </w:rPr>
      </w:pPr>
      <w:r w:rsidRPr="008C45F4">
        <w:rPr>
          <w:rFonts w:ascii="Cambria" w:hAnsi="Cambria"/>
          <w:b/>
          <w:bCs/>
          <w:sz w:val="22"/>
          <w:szCs w:val="22"/>
        </w:rPr>
        <w:t>Abstract</w:t>
      </w:r>
    </w:p>
    <w:p w14:paraId="6B9D17AF" w14:textId="6E0E614D" w:rsidR="008C45F4" w:rsidRDefault="008C45F4">
      <w:pPr>
        <w:rPr>
          <w:rFonts w:ascii="Cambria" w:hAnsi="Cambria"/>
          <w:sz w:val="22"/>
          <w:szCs w:val="22"/>
        </w:rPr>
      </w:pPr>
    </w:p>
    <w:p w14:paraId="7B081632" w14:textId="77777777" w:rsidR="008C45F4" w:rsidRPr="008C45F4" w:rsidRDefault="008C45F4" w:rsidP="008C45F4">
      <w:pPr>
        <w:rPr>
          <w:rFonts w:ascii="Cambria" w:hAnsi="Cambria" w:cs="Arial"/>
          <w:sz w:val="20"/>
          <w:szCs w:val="20"/>
        </w:rPr>
      </w:pPr>
      <w:r w:rsidRPr="008C45F4">
        <w:rPr>
          <w:rFonts w:ascii="Cambria" w:hAnsi="Cambria" w:cs="Arial"/>
          <w:b/>
          <w:bCs/>
          <w:sz w:val="20"/>
          <w:szCs w:val="20"/>
        </w:rPr>
        <w:t>Aims:</w:t>
      </w:r>
      <w:r w:rsidRPr="008C45F4">
        <w:rPr>
          <w:rFonts w:ascii="Cambria" w:hAnsi="Cambria" w:cs="Arial"/>
          <w:sz w:val="20"/>
          <w:szCs w:val="20"/>
        </w:rPr>
        <w:t xml:space="preserve"> To assess current standards of diabetic retinopathy screening in primary care against the NICE guidelines for type 1 and type 2 diabetes mellitus</w:t>
      </w:r>
      <w:r w:rsidRPr="008C45F4">
        <w:rPr>
          <w:rFonts w:ascii="Cambria" w:hAnsi="Cambria" w:cs="Arial"/>
          <w:sz w:val="20"/>
          <w:szCs w:val="20"/>
          <w:vertAlign w:val="superscript"/>
        </w:rPr>
        <w:t>1, 2</w:t>
      </w:r>
      <w:r w:rsidRPr="008C45F4">
        <w:rPr>
          <w:rFonts w:ascii="Cambria" w:hAnsi="Cambria" w:cs="Arial"/>
          <w:sz w:val="20"/>
          <w:szCs w:val="20"/>
        </w:rPr>
        <w:t>. Moreover, to determine whether patients were screened for diabetic retinopathy no later than 3 months from referral to the local eye screening service and no later than 1 year from their last retinal screen.</w:t>
      </w:r>
    </w:p>
    <w:p w14:paraId="004874CE" w14:textId="77777777" w:rsidR="008C45F4" w:rsidRPr="008C45F4" w:rsidRDefault="008C45F4" w:rsidP="008C45F4">
      <w:pPr>
        <w:rPr>
          <w:rFonts w:ascii="Cambria" w:hAnsi="Cambria" w:cs="Arial"/>
          <w:sz w:val="20"/>
          <w:szCs w:val="20"/>
        </w:rPr>
      </w:pPr>
    </w:p>
    <w:p w14:paraId="76B5A107" w14:textId="71D570C7" w:rsidR="008C45F4" w:rsidRPr="008C45F4" w:rsidRDefault="008C45F4" w:rsidP="008C45F4">
      <w:pPr>
        <w:rPr>
          <w:rFonts w:ascii="Cambria" w:hAnsi="Cambria" w:cs="Arial"/>
          <w:sz w:val="20"/>
          <w:szCs w:val="20"/>
        </w:rPr>
      </w:pPr>
      <w:r w:rsidRPr="008C45F4">
        <w:rPr>
          <w:rFonts w:ascii="Cambria" w:hAnsi="Cambria" w:cs="Arial"/>
          <w:b/>
          <w:bCs/>
          <w:sz w:val="20"/>
          <w:szCs w:val="20"/>
        </w:rPr>
        <w:t>Methods:</w:t>
      </w:r>
      <w:r w:rsidRPr="008C45F4">
        <w:rPr>
          <w:rFonts w:ascii="Cambria" w:hAnsi="Cambria" w:cs="Arial"/>
          <w:sz w:val="20"/>
          <w:szCs w:val="20"/>
        </w:rPr>
        <w:t xml:space="preserve"> A </w:t>
      </w:r>
      <w:r w:rsidR="00C839E3">
        <w:rPr>
          <w:rFonts w:ascii="Cambria" w:hAnsi="Cambria" w:cs="Arial"/>
          <w:sz w:val="20"/>
          <w:szCs w:val="20"/>
        </w:rPr>
        <w:t xml:space="preserve">single-centre </w:t>
      </w:r>
      <w:r w:rsidRPr="008C45F4">
        <w:rPr>
          <w:rFonts w:ascii="Cambria" w:hAnsi="Cambria" w:cs="Arial"/>
          <w:sz w:val="20"/>
          <w:szCs w:val="20"/>
        </w:rPr>
        <w:t>retrospective audit was undertaken at Broad Lane Surgery</w:t>
      </w:r>
      <w:r w:rsidR="0099270D">
        <w:rPr>
          <w:rFonts w:ascii="Cambria" w:hAnsi="Cambria" w:cs="Arial"/>
          <w:sz w:val="20"/>
          <w:szCs w:val="20"/>
        </w:rPr>
        <w:t>, Hampton</w:t>
      </w:r>
      <w:r w:rsidRPr="008C45F4">
        <w:rPr>
          <w:rFonts w:ascii="Cambria" w:hAnsi="Cambria" w:cs="Arial"/>
          <w:sz w:val="20"/>
          <w:szCs w:val="20"/>
        </w:rPr>
        <w:t>. Data was collected from the health records of patients placed on the type 1 or type 2 diabetes register from 01/01/2013 to 01/01/2018. Patients who were diagnosed with diabetes whilst registered at a different practice, who had pre-diabetic retinal screening or were referred onto a different screening pathway were excluded. A total of 51 records were audited and data collection involved demographics, diabetes type, dates patients were placed on the diabetes register and dates of attendance and non-attendance to screening.</w:t>
      </w:r>
    </w:p>
    <w:p w14:paraId="30EF9177" w14:textId="77777777" w:rsidR="008C45F4" w:rsidRPr="008C45F4" w:rsidRDefault="008C45F4" w:rsidP="008C45F4">
      <w:pPr>
        <w:rPr>
          <w:rFonts w:ascii="Cambria" w:hAnsi="Cambria" w:cs="Arial"/>
          <w:sz w:val="20"/>
          <w:szCs w:val="20"/>
        </w:rPr>
      </w:pPr>
    </w:p>
    <w:p w14:paraId="71AC571F" w14:textId="77777777" w:rsidR="008C45F4" w:rsidRPr="008C45F4" w:rsidRDefault="008C45F4" w:rsidP="008C45F4">
      <w:pPr>
        <w:rPr>
          <w:rFonts w:ascii="Cambria" w:hAnsi="Cambria" w:cs="Arial"/>
          <w:sz w:val="20"/>
          <w:szCs w:val="20"/>
        </w:rPr>
      </w:pPr>
      <w:r w:rsidRPr="008C45F4">
        <w:rPr>
          <w:rFonts w:ascii="Cambria" w:hAnsi="Cambria" w:cs="Arial"/>
          <w:b/>
          <w:bCs/>
          <w:sz w:val="20"/>
          <w:szCs w:val="20"/>
        </w:rPr>
        <w:t>Results:</w:t>
      </w:r>
      <w:r w:rsidRPr="008C45F4">
        <w:rPr>
          <w:rFonts w:ascii="Cambria" w:hAnsi="Cambria" w:cs="Arial"/>
          <w:sz w:val="20"/>
          <w:szCs w:val="20"/>
        </w:rPr>
        <w:t xml:space="preserve"> 15.7% patients in the audited period underwent retinal screening which adhered to the NICE guidelines. Of the cohort which did not adhere, 58.1% patients experienced an interval greater than 3 months between diagnosis and first retinal screening and 65.1% patients experienced a screening interval greater than 1 year.</w:t>
      </w:r>
    </w:p>
    <w:p w14:paraId="38B7B784" w14:textId="7368D438" w:rsidR="008C45F4" w:rsidRPr="008C45F4" w:rsidRDefault="008C45F4">
      <w:pPr>
        <w:rPr>
          <w:rFonts w:ascii="Cambria" w:hAnsi="Cambria"/>
          <w:sz w:val="18"/>
          <w:szCs w:val="18"/>
        </w:rPr>
      </w:pPr>
    </w:p>
    <w:p w14:paraId="17154431" w14:textId="75401EFE" w:rsidR="00E278C2" w:rsidRDefault="008C45F4">
      <w:pPr>
        <w:rPr>
          <w:rFonts w:ascii="Cambria" w:hAnsi="Cambria" w:cs="Arial"/>
          <w:color w:val="000000" w:themeColor="text1"/>
          <w:sz w:val="20"/>
          <w:szCs w:val="20"/>
        </w:rPr>
      </w:pPr>
      <w:r w:rsidRPr="008C45F4">
        <w:rPr>
          <w:rFonts w:ascii="Cambria" w:hAnsi="Cambria" w:cs="Arial"/>
          <w:b/>
          <w:bCs/>
          <w:sz w:val="20"/>
          <w:szCs w:val="20"/>
        </w:rPr>
        <w:t>Conclusion:</w:t>
      </w:r>
      <w:r w:rsidRPr="008C45F4">
        <w:rPr>
          <w:rFonts w:ascii="Cambria" w:hAnsi="Cambria" w:cs="Arial"/>
          <w:sz w:val="20"/>
          <w:szCs w:val="20"/>
        </w:rPr>
        <w:t xml:space="preserve"> </w:t>
      </w:r>
      <w:r w:rsidRPr="008C45F4">
        <w:rPr>
          <w:rFonts w:ascii="Cambria" w:hAnsi="Cambria" w:cs="Arial"/>
          <w:color w:val="000000" w:themeColor="text1"/>
          <w:sz w:val="20"/>
          <w:szCs w:val="20"/>
        </w:rPr>
        <w:t>Diabetic retinopathy screening of patients could be improved according to the NICE standards. Interventions should be implemented to increase the awareness within general practitioners and practice nurses to ensure all diabetic patients receive their first retinal screening within the first 3 months of diagnosis with regular annual screening thereafter.</w:t>
      </w:r>
    </w:p>
    <w:p w14:paraId="37F1DB34" w14:textId="77777777" w:rsidR="008C45F4" w:rsidRPr="008C45F4" w:rsidRDefault="008C45F4">
      <w:pPr>
        <w:rPr>
          <w:rFonts w:ascii="Cambria" w:hAnsi="Cambria" w:cs="Arial"/>
          <w:color w:val="000000" w:themeColor="text1"/>
          <w:sz w:val="20"/>
          <w:szCs w:val="20"/>
        </w:rPr>
      </w:pPr>
    </w:p>
    <w:p w14:paraId="427F8C21" w14:textId="77777777" w:rsidR="00D1439F" w:rsidRDefault="00D1439F">
      <w:pPr>
        <w:rPr>
          <w:rFonts w:ascii="Cambria" w:hAnsi="Cambria"/>
          <w:b/>
          <w:bCs/>
          <w:sz w:val="20"/>
          <w:szCs w:val="20"/>
        </w:rPr>
      </w:pPr>
    </w:p>
    <w:p w14:paraId="68746B20" w14:textId="77777777" w:rsidR="00D1439F" w:rsidRDefault="00D1439F">
      <w:pPr>
        <w:rPr>
          <w:rFonts w:ascii="Cambria" w:hAnsi="Cambria"/>
          <w:b/>
          <w:bCs/>
          <w:sz w:val="20"/>
          <w:szCs w:val="20"/>
        </w:rPr>
      </w:pPr>
    </w:p>
    <w:p w14:paraId="7E266793" w14:textId="322FA25C" w:rsidR="00E278C2" w:rsidRPr="008C45F4" w:rsidRDefault="008C45F4">
      <w:pPr>
        <w:rPr>
          <w:rFonts w:ascii="Cambria" w:hAnsi="Cambria"/>
          <w:b/>
          <w:bCs/>
          <w:sz w:val="20"/>
          <w:szCs w:val="20"/>
        </w:rPr>
      </w:pPr>
      <w:bookmarkStart w:id="0" w:name="_GoBack"/>
      <w:bookmarkEnd w:id="0"/>
      <w:r w:rsidRPr="008C45F4">
        <w:rPr>
          <w:rFonts w:ascii="Cambria" w:hAnsi="Cambria"/>
          <w:b/>
          <w:bCs/>
          <w:sz w:val="20"/>
          <w:szCs w:val="20"/>
        </w:rPr>
        <w:t>Biography</w:t>
      </w:r>
    </w:p>
    <w:p w14:paraId="255852FE" w14:textId="0B0B4CA1" w:rsidR="00A043FB" w:rsidRDefault="00697C4F">
      <w:pPr>
        <w:rPr>
          <w:rFonts w:ascii="Cambria" w:hAnsi="Cambria"/>
          <w:sz w:val="20"/>
          <w:szCs w:val="20"/>
        </w:rPr>
      </w:pPr>
      <w:r w:rsidRPr="00E278C2">
        <w:rPr>
          <w:rFonts w:ascii="Cambria" w:hAnsi="Cambria"/>
          <w:sz w:val="20"/>
          <w:szCs w:val="20"/>
        </w:rPr>
        <w:t>Anthony Chung is a final year medical student at Imperial College London</w:t>
      </w:r>
      <w:r w:rsidR="00EF0FCA" w:rsidRPr="00E278C2">
        <w:rPr>
          <w:rFonts w:ascii="Cambria" w:hAnsi="Cambria"/>
          <w:sz w:val="20"/>
          <w:szCs w:val="20"/>
        </w:rPr>
        <w:t xml:space="preserve"> </w:t>
      </w:r>
      <w:r w:rsidR="00D56FF4" w:rsidRPr="00E278C2">
        <w:rPr>
          <w:rFonts w:ascii="Cambria" w:hAnsi="Cambria"/>
          <w:sz w:val="20"/>
          <w:szCs w:val="20"/>
        </w:rPr>
        <w:t xml:space="preserve">with a BSc in Medical Sciences with Haematology. </w:t>
      </w:r>
      <w:r w:rsidRPr="00E278C2">
        <w:rPr>
          <w:rFonts w:ascii="Cambria" w:hAnsi="Cambria"/>
          <w:sz w:val="20"/>
          <w:szCs w:val="20"/>
        </w:rPr>
        <w:t xml:space="preserve">A keen interest in diabetic retinopathy, primary care and preventative medicine drew him to this </w:t>
      </w:r>
      <w:r w:rsidR="007B60BA" w:rsidRPr="00E278C2">
        <w:rPr>
          <w:rFonts w:ascii="Cambria" w:hAnsi="Cambria"/>
          <w:sz w:val="20"/>
          <w:szCs w:val="20"/>
        </w:rPr>
        <w:t>audit</w:t>
      </w:r>
      <w:r w:rsidRPr="00E278C2">
        <w:rPr>
          <w:rFonts w:ascii="Cambria" w:hAnsi="Cambria"/>
          <w:sz w:val="20"/>
          <w:szCs w:val="20"/>
        </w:rPr>
        <w:t>. The study was supervised by Dr Zehra Rashid, a General Practioner Partner at Broad Lane Surgery, Hampton, in order to assess current diabetic retinopathy screening practices against the National Institute for Health and Care Excellence guidelines.</w:t>
      </w:r>
    </w:p>
    <w:p w14:paraId="4B876912" w14:textId="24D6B44D" w:rsidR="008C45F4" w:rsidRDefault="008C45F4">
      <w:pPr>
        <w:rPr>
          <w:rFonts w:ascii="Cambria" w:hAnsi="Cambria"/>
          <w:sz w:val="20"/>
          <w:szCs w:val="20"/>
        </w:rPr>
      </w:pPr>
    </w:p>
    <w:p w14:paraId="5BCFC2DD" w14:textId="78278A2C" w:rsidR="008C45F4" w:rsidRDefault="008C45F4">
      <w:pPr>
        <w:rPr>
          <w:rFonts w:ascii="Cambria" w:hAnsi="Cambria"/>
          <w:b/>
          <w:bCs/>
          <w:sz w:val="20"/>
          <w:szCs w:val="20"/>
        </w:rPr>
      </w:pPr>
      <w:r>
        <w:rPr>
          <w:rFonts w:ascii="Cambria" w:hAnsi="Cambria"/>
          <w:b/>
          <w:bCs/>
          <w:sz w:val="20"/>
          <w:szCs w:val="20"/>
        </w:rPr>
        <w:t>Presenting author details</w:t>
      </w:r>
    </w:p>
    <w:p w14:paraId="1FECB5B1" w14:textId="2603F713" w:rsidR="008C45F4" w:rsidRDefault="008C45F4">
      <w:pPr>
        <w:rPr>
          <w:rFonts w:ascii="Cambria" w:hAnsi="Cambria"/>
          <w:sz w:val="20"/>
          <w:szCs w:val="20"/>
        </w:rPr>
      </w:pPr>
      <w:r>
        <w:rPr>
          <w:rFonts w:ascii="Cambria" w:hAnsi="Cambria"/>
          <w:sz w:val="20"/>
          <w:szCs w:val="20"/>
        </w:rPr>
        <w:t>Full name: Anthony Chung</w:t>
      </w:r>
    </w:p>
    <w:p w14:paraId="012A6C9F" w14:textId="0A0582E9" w:rsidR="008C45F4" w:rsidRDefault="008C45F4">
      <w:pPr>
        <w:rPr>
          <w:rFonts w:ascii="Cambria" w:hAnsi="Cambria"/>
          <w:sz w:val="20"/>
          <w:szCs w:val="20"/>
        </w:rPr>
      </w:pPr>
      <w:r>
        <w:rPr>
          <w:rFonts w:ascii="Cambria" w:hAnsi="Cambria"/>
          <w:sz w:val="20"/>
          <w:szCs w:val="20"/>
        </w:rPr>
        <w:t xml:space="preserve">Email: </w:t>
      </w:r>
      <w:hyperlink r:id="rId4" w:history="1">
        <w:r w:rsidRPr="00754967">
          <w:rPr>
            <w:rStyle w:val="Hyperlink"/>
            <w:rFonts w:ascii="Cambria" w:hAnsi="Cambria"/>
            <w:sz w:val="20"/>
            <w:szCs w:val="20"/>
          </w:rPr>
          <w:t>anthony.chung14@imperial.ac.uk</w:t>
        </w:r>
      </w:hyperlink>
    </w:p>
    <w:p w14:paraId="0F47798B" w14:textId="12D21126" w:rsidR="008C45F4" w:rsidRDefault="008C45F4">
      <w:pPr>
        <w:rPr>
          <w:rFonts w:ascii="Cambria" w:hAnsi="Cambria"/>
          <w:sz w:val="20"/>
          <w:szCs w:val="20"/>
        </w:rPr>
      </w:pPr>
      <w:r>
        <w:rPr>
          <w:rFonts w:ascii="Cambria" w:hAnsi="Cambria"/>
          <w:sz w:val="20"/>
          <w:szCs w:val="20"/>
        </w:rPr>
        <w:t>Contact number: +44 7951 895880</w:t>
      </w:r>
    </w:p>
    <w:p w14:paraId="4D27D03A" w14:textId="77777777" w:rsidR="008C45F4" w:rsidRDefault="008C45F4" w:rsidP="008C45F4">
      <w:proofErr w:type="spellStart"/>
      <w:r>
        <w:rPr>
          <w:rFonts w:ascii="Cambria" w:hAnsi="Cambria"/>
          <w:sz w:val="20"/>
          <w:szCs w:val="20"/>
        </w:rPr>
        <w:t>Linkedin</w:t>
      </w:r>
      <w:proofErr w:type="spellEnd"/>
      <w:r w:rsidRPr="008C45F4">
        <w:rPr>
          <w:rFonts w:ascii="Cambria" w:hAnsi="Cambria"/>
          <w:sz w:val="20"/>
          <w:szCs w:val="20"/>
        </w:rPr>
        <w:t xml:space="preserve"> account: </w:t>
      </w:r>
      <w:hyperlink r:id="rId5" w:history="1">
        <w:r w:rsidRPr="008C45F4">
          <w:rPr>
            <w:rStyle w:val="Hyperlink"/>
            <w:rFonts w:ascii="Cambria" w:hAnsi="Cambria"/>
            <w:sz w:val="20"/>
            <w:szCs w:val="20"/>
          </w:rPr>
          <w:t>https://www.linkedin.com/in/anthony-chung-0477a0127/</w:t>
        </w:r>
      </w:hyperlink>
    </w:p>
    <w:p w14:paraId="1FE89F05" w14:textId="46DE05C8" w:rsidR="008C45F4" w:rsidRPr="008C45F4" w:rsidRDefault="008C45F4">
      <w:pPr>
        <w:rPr>
          <w:rFonts w:ascii="Cambria" w:hAnsi="Cambria"/>
          <w:sz w:val="20"/>
          <w:szCs w:val="20"/>
        </w:rPr>
      </w:pPr>
      <w:r>
        <w:rPr>
          <w:rFonts w:ascii="Cambria" w:hAnsi="Cambria"/>
          <w:sz w:val="20"/>
          <w:szCs w:val="20"/>
        </w:rPr>
        <w:t>Category: Poster presentation</w:t>
      </w:r>
    </w:p>
    <w:sectPr w:rsidR="008C45F4" w:rsidRPr="008C45F4" w:rsidSect="002F646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C4F"/>
    <w:rsid w:val="002F646A"/>
    <w:rsid w:val="00697C4F"/>
    <w:rsid w:val="006E0940"/>
    <w:rsid w:val="007B60BA"/>
    <w:rsid w:val="008C45F4"/>
    <w:rsid w:val="0099270D"/>
    <w:rsid w:val="00A043FB"/>
    <w:rsid w:val="00C839E3"/>
    <w:rsid w:val="00D1439F"/>
    <w:rsid w:val="00D56FF4"/>
    <w:rsid w:val="00E278C2"/>
    <w:rsid w:val="00EF0FCA"/>
    <w:rsid w:val="00F54C5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CCA7544"/>
  <w15:chartTrackingRefBased/>
  <w15:docId w15:val="{2F99C6EC-7BC9-C644-8AFA-4DFD7EAF8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45F4"/>
    <w:rPr>
      <w:color w:val="0563C1" w:themeColor="hyperlink"/>
      <w:u w:val="single"/>
    </w:rPr>
  </w:style>
  <w:style w:type="character" w:styleId="UnresolvedMention">
    <w:name w:val="Unresolved Mention"/>
    <w:basedOn w:val="DefaultParagraphFont"/>
    <w:uiPriority w:val="99"/>
    <w:semiHidden/>
    <w:unhideWhenUsed/>
    <w:rsid w:val="008C45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583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in/anthony-chung-0477a0127/" TargetMode="External"/><Relationship Id="rId4" Type="http://schemas.openxmlformats.org/officeDocument/2006/relationships/hyperlink" Target="mailto:anthony.chung14@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Chung, Anthony</dc:creator>
  <cp:keywords/>
  <dc:description/>
  <cp:lastModifiedBy>Chung, Anthony</cp:lastModifiedBy>
  <cp:revision>8</cp:revision>
  <dcterms:created xsi:type="dcterms:W3CDTF">2019-11-19T02:18:00Z</dcterms:created>
  <dcterms:modified xsi:type="dcterms:W3CDTF">2019-11-19T02:47:00Z</dcterms:modified>
</cp:coreProperties>
</file>