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B4B" w:rsidRPr="00AB5B4B" w:rsidRDefault="00AB5B4B" w:rsidP="00AB5B4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AB5B4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The purpose of this study was to find out whether or not the mentioned complex might be effective in cancer prevention by the use of evaluating the ratio of IFN-γ/IL4 in BALB/c inbred mice receiving solution containing diluted and </w:t>
      </w:r>
      <w:proofErr w:type="spellStart"/>
      <w:r w:rsidRPr="00AB5B4B">
        <w:rPr>
          <w:rFonts w:ascii="Times New Roman" w:eastAsia="Calibri" w:hAnsi="Times New Roman" w:cs="Times New Roman"/>
          <w:sz w:val="24"/>
          <w:szCs w:val="24"/>
          <w:lang w:val="en-US"/>
        </w:rPr>
        <w:t>dynamized</w:t>
      </w:r>
      <w:proofErr w:type="spellEnd"/>
      <w:r w:rsidRPr="00AB5B4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complex of cabbage and barley prepared in homoeopathic manner. 28 female BALB/c inbred mice (6-8 weeks) were divided into 4 equal groups: namely control group (normal-without tumor); remedy group (normal-without tumor); tumor control group and under treatment group. We observed the groups for 12 weeks. Then, their spleens were eviscerated in order to evaluate the density of IFN-γ/IL4 ratio. Significant increase of IFN-γ/IL4 ratio in the tumor under treatment group was observed. Considering the Homoeopathy and Iran Traditional Medicine function similarities, we selected one of the latter’s anticancer complexes and diluted and </w:t>
      </w:r>
      <w:proofErr w:type="spellStart"/>
      <w:r w:rsidRPr="00AB5B4B">
        <w:rPr>
          <w:rFonts w:ascii="Times New Roman" w:eastAsia="Calibri" w:hAnsi="Times New Roman" w:cs="Times New Roman"/>
          <w:sz w:val="24"/>
          <w:szCs w:val="24"/>
          <w:lang w:val="en-US"/>
        </w:rPr>
        <w:t>dynamized</w:t>
      </w:r>
      <w:proofErr w:type="spellEnd"/>
      <w:r w:rsidRPr="00AB5B4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it using homoeopathic manner and assessed it against Spontaneous Mammary Adenocarcinoma in BALB/c inbred mice by evaluating IFN-γ/IL4 ratio.</w:t>
      </w:r>
    </w:p>
    <w:p w:rsidR="00D30EC3" w:rsidRDefault="00D30EC3"/>
    <w:sectPr w:rsidR="00D30E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B4B"/>
    <w:rsid w:val="00AB5B4B"/>
    <w:rsid w:val="00D3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03DCE3-100B-493E-8700-D43D85F52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zari aslani</dc:creator>
  <cp:keywords/>
  <dc:description/>
  <cp:lastModifiedBy>zari aslani</cp:lastModifiedBy>
  <cp:revision>1</cp:revision>
  <dcterms:created xsi:type="dcterms:W3CDTF">2017-04-11T23:17:00Z</dcterms:created>
  <dcterms:modified xsi:type="dcterms:W3CDTF">2017-04-11T23:18:00Z</dcterms:modified>
</cp:coreProperties>
</file>