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E25C663" w14:textId="7B806FA8" w:rsidR="00AA1CFD" w:rsidRDefault="00AA1CFD" w:rsidP="00494130">
      <w:pPr>
        <w:pStyle w:val="Heading1"/>
        <w:spacing w:before="170"/>
        <w:ind w:left="0"/>
        <w:rPr>
          <w:color w:val="337AB7"/>
        </w:rPr>
      </w:pPr>
      <w:r>
        <w:rPr>
          <w:color w:val="337AB7"/>
        </w:rPr>
        <w:t>Alpha-fetoprotein</w:t>
      </w:r>
      <w:r w:rsidR="00484CD3">
        <w:rPr>
          <w:color w:val="337AB7"/>
        </w:rPr>
        <w:t xml:space="preserve"> complexes with toxins</w:t>
      </w:r>
      <w:r>
        <w:rPr>
          <w:color w:val="337AB7"/>
        </w:rPr>
        <w:t xml:space="preserve"> in fixing the cancer brakes</w:t>
      </w:r>
    </w:p>
    <w:p w14:paraId="77990970" w14:textId="77777777" w:rsidR="002A5D33" w:rsidRDefault="002A5D33" w:rsidP="00B328AD">
      <w:pPr>
        <w:pStyle w:val="BodyText"/>
        <w:spacing w:before="73" w:line="198" w:lineRule="exact"/>
        <w:ind w:left="100" w:right="5987"/>
        <w:rPr>
          <w:rFonts w:ascii="Arial"/>
        </w:rPr>
      </w:pPr>
      <w:r>
        <w:rPr>
          <w:rFonts w:ascii="Arial"/>
        </w:rPr>
        <w:t>Vladimir N Pak,</w:t>
      </w:r>
      <w:r w:rsidR="005973B9">
        <w:rPr>
          <w:rFonts w:ascii="Arial"/>
        </w:rPr>
        <w:t xml:space="preserve"> PhD, </w:t>
      </w:r>
      <w:r>
        <w:rPr>
          <w:rFonts w:ascii="Arial"/>
        </w:rPr>
        <w:t>research scientist</w:t>
      </w:r>
      <w:r w:rsidR="005973B9">
        <w:rPr>
          <w:rFonts w:ascii="Arial"/>
        </w:rPr>
        <w:t xml:space="preserve">, </w:t>
      </w:r>
      <w:r>
        <w:rPr>
          <w:rFonts w:ascii="Arial"/>
        </w:rPr>
        <w:t>Canada</w:t>
      </w:r>
    </w:p>
    <w:p w14:paraId="450C0DD1" w14:textId="77777777" w:rsidR="00AE3E37" w:rsidRDefault="00AE3E37">
      <w:pPr>
        <w:pStyle w:val="BodyText"/>
        <w:spacing w:before="3"/>
        <w:rPr>
          <w:rFonts w:ascii="Arial"/>
          <w:sz w:val="21"/>
        </w:rPr>
      </w:pPr>
    </w:p>
    <w:p w14:paraId="7A7AD5C7"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5681EBD" w14:textId="77777777" w:rsidR="00AE3E37" w:rsidRDefault="00A9710C">
      <w:pPr>
        <w:pStyle w:val="Heading3"/>
        <w:spacing w:before="147"/>
        <w:jc w:val="both"/>
      </w:pPr>
      <w:r>
        <w:rPr>
          <w:color w:val="BF5A14"/>
        </w:rPr>
        <w:t>Abstract</w:t>
      </w:r>
    </w:p>
    <w:p w14:paraId="37C7D721" w14:textId="11C4B4AD" w:rsidR="002E3B10" w:rsidRPr="002E3B10" w:rsidRDefault="002E3B10" w:rsidP="002E3B10">
      <w:pPr>
        <w:pStyle w:val="Heading3"/>
        <w:spacing w:before="74"/>
        <w:rPr>
          <w:rFonts w:ascii="Tw Cen MT" w:eastAsia="Tw Cen MT" w:hAnsi="Tw Cen MT" w:cs="Tw Cen MT"/>
          <w:b w:val="0"/>
          <w:bCs w:val="0"/>
          <w:sz w:val="18"/>
          <w:szCs w:val="18"/>
        </w:rPr>
      </w:pPr>
      <w:r w:rsidRPr="002E3B10">
        <w:rPr>
          <w:rFonts w:ascii="Tw Cen MT" w:eastAsia="Tw Cen MT" w:hAnsi="Tw Cen MT" w:cs="Tw Cen MT"/>
          <w:b w:val="0"/>
          <w:bCs w:val="0"/>
          <w:sz w:val="18"/>
          <w:szCs w:val="18"/>
        </w:rPr>
        <w:t>The natural cancer brakes that serve the majority of us are apoptosis and the immune system. In cancer, both are broken. Apoptosis can be fixed by special toxins, and immune tolerance can be overcome with immunotherapy. Alpha-fetoprotein (AFP) is the delivery protein produced by the embryo. It crosses three layers of the human hemochorial placenta which separate the two circulations. In the blood, it binds polyunsaturated fatty acids (PUFAs) which the mother has to take by food as she does not produce them herself. AFP has a hydrophobic pocket that binds PUFAs stronger than blood proteins do. AFP delivers PUFAs to embryonic and myeloid-derived suppressor cells (MDSCs) through AFP receptor (AFPR)-mediated endocytosis</w:t>
      </w:r>
      <w:r w:rsidR="002672F5" w:rsidRPr="002672F5">
        <w:rPr>
          <w:rFonts w:ascii="Tw Cen MT" w:eastAsia="Tw Cen MT" w:hAnsi="Tw Cen MT" w:cs="Tw Cen MT"/>
          <w:b w:val="0"/>
          <w:bCs w:val="0"/>
          <w:sz w:val="18"/>
          <w:szCs w:val="18"/>
        </w:rPr>
        <w:t xml:space="preserve"> </w:t>
      </w:r>
      <w:r w:rsidR="002672F5">
        <w:rPr>
          <w:rFonts w:ascii="Tw Cen MT" w:eastAsia="Tw Cen MT" w:hAnsi="Tw Cen MT" w:cs="Tw Cen MT"/>
          <w:b w:val="0"/>
          <w:bCs w:val="0"/>
          <w:sz w:val="18"/>
          <w:szCs w:val="18"/>
        </w:rPr>
        <w:t>l</w:t>
      </w:r>
      <w:r w:rsidR="002672F5" w:rsidRPr="002E3B10">
        <w:rPr>
          <w:rFonts w:ascii="Tw Cen MT" w:eastAsia="Tw Cen MT" w:hAnsi="Tw Cen MT" w:cs="Tw Cen MT"/>
          <w:b w:val="0"/>
          <w:bCs w:val="0"/>
          <w:sz w:val="18"/>
          <w:szCs w:val="18"/>
        </w:rPr>
        <w:t>ike a shuttle</w:t>
      </w:r>
      <w:r w:rsidRPr="002E3B10">
        <w:rPr>
          <w:rFonts w:ascii="Tw Cen MT" w:eastAsia="Tw Cen MT" w:hAnsi="Tw Cen MT" w:cs="Tw Cen MT"/>
          <w:b w:val="0"/>
          <w:bCs w:val="0"/>
          <w:sz w:val="18"/>
          <w:szCs w:val="18"/>
        </w:rPr>
        <w:t>. Meanwhile, MDSCs suppress embryo rejection by the mother’s immune system.</w:t>
      </w:r>
    </w:p>
    <w:p w14:paraId="0894D779" w14:textId="51271422" w:rsidR="002E3B10" w:rsidRPr="002E3B10" w:rsidRDefault="002E3B10" w:rsidP="002E3B10">
      <w:pPr>
        <w:pStyle w:val="Heading3"/>
        <w:spacing w:before="74"/>
        <w:rPr>
          <w:rFonts w:ascii="Tw Cen MT" w:eastAsia="Tw Cen MT" w:hAnsi="Tw Cen MT" w:cs="Tw Cen MT"/>
          <w:b w:val="0"/>
          <w:bCs w:val="0"/>
          <w:sz w:val="18"/>
          <w:szCs w:val="18"/>
        </w:rPr>
      </w:pPr>
      <w:r w:rsidRPr="002E3B10">
        <w:rPr>
          <w:rFonts w:ascii="Tw Cen MT" w:eastAsia="Tw Cen MT" w:hAnsi="Tw Cen MT" w:cs="Tw Cen MT"/>
          <w:b w:val="0"/>
          <w:bCs w:val="0"/>
          <w:sz w:val="18"/>
          <w:szCs w:val="18"/>
        </w:rPr>
        <w:t xml:space="preserve">MDSCs forms the protective tumor microenvironment (TME). As well as growing cancer cells, MDSCs can be hit by AFP-toxin preparations. The special toxins activate apoptosis in MDSCs and restore </w:t>
      </w:r>
      <w:r w:rsidR="002672F5">
        <w:rPr>
          <w:rFonts w:ascii="Tw Cen MT" w:eastAsia="Tw Cen MT" w:hAnsi="Tw Cen MT" w:cs="Tw Cen MT"/>
          <w:b w:val="0"/>
          <w:bCs w:val="0"/>
          <w:sz w:val="18"/>
          <w:szCs w:val="18"/>
        </w:rPr>
        <w:t>broken ones</w:t>
      </w:r>
      <w:r w:rsidRPr="002E3B10">
        <w:rPr>
          <w:rFonts w:ascii="Tw Cen MT" w:eastAsia="Tw Cen MT" w:hAnsi="Tw Cen MT" w:cs="Tw Cen MT"/>
          <w:b w:val="0"/>
          <w:bCs w:val="0"/>
          <w:sz w:val="18"/>
          <w:szCs w:val="18"/>
        </w:rPr>
        <w:t xml:space="preserve"> in cancer cells. MDSCs depletion by AFP-toxin preparations cancels the immune tolerance to tumors. MDSCs-targeted chemotherapy is a perspective cancer immunotherapy. Injectable AFP-toxin non-covalent complexes have demonstrated anticancer activity.</w:t>
      </w:r>
    </w:p>
    <w:p w14:paraId="0EF181BF" w14:textId="275FDB49" w:rsidR="002E3B10" w:rsidRDefault="002E3B10" w:rsidP="002E3B10">
      <w:pPr>
        <w:pStyle w:val="Heading3"/>
        <w:spacing w:before="74"/>
        <w:rPr>
          <w:rFonts w:ascii="Tw Cen MT" w:eastAsia="Tw Cen MT" w:hAnsi="Tw Cen MT" w:cs="Tw Cen MT"/>
          <w:b w:val="0"/>
          <w:bCs w:val="0"/>
          <w:sz w:val="18"/>
          <w:szCs w:val="18"/>
        </w:rPr>
      </w:pPr>
      <w:r w:rsidRPr="002E3B10">
        <w:rPr>
          <w:rFonts w:ascii="Tw Cen MT" w:eastAsia="Tw Cen MT" w:hAnsi="Tw Cen MT" w:cs="Tw Cen MT"/>
          <w:b w:val="0"/>
          <w:bCs w:val="0"/>
          <w:sz w:val="18"/>
          <w:szCs w:val="18"/>
        </w:rPr>
        <w:t xml:space="preserve">There has been a great desire for enabling the non-invasive delivery of therapeutics across mucosal surfaces. Oral porcine AFP complexes with toxins demonstrated anticancer activity, though they were not traced in the blood of mice. Gastrointestinal (GI) tract lymph nodes are lacking MDSCs and should have other sensitive immune-suppressive cells, which depletion eventually leads to distant metastases reduction. Hence, the cancer cells are not the only target for </w:t>
      </w:r>
      <w:r w:rsidR="002672F5">
        <w:rPr>
          <w:rFonts w:ascii="Tw Cen MT" w:eastAsia="Tw Cen MT" w:hAnsi="Tw Cen MT" w:cs="Tw Cen MT"/>
          <w:b w:val="0"/>
          <w:bCs w:val="0"/>
          <w:sz w:val="18"/>
          <w:szCs w:val="18"/>
        </w:rPr>
        <w:t xml:space="preserve">porcine </w:t>
      </w:r>
      <w:r w:rsidRPr="002E3B10">
        <w:rPr>
          <w:rFonts w:ascii="Tw Cen MT" w:eastAsia="Tw Cen MT" w:hAnsi="Tw Cen MT" w:cs="Tw Cen MT"/>
          <w:b w:val="0"/>
          <w:bCs w:val="0"/>
          <w:sz w:val="18"/>
          <w:szCs w:val="18"/>
        </w:rPr>
        <w:t>AFP-toxin complexes, and immune suppressor cells “are more equal than others”. The possible role of neonatal Fc receptor (</w:t>
      </w:r>
      <w:proofErr w:type="spellStart"/>
      <w:r w:rsidRPr="002E3B10">
        <w:rPr>
          <w:rFonts w:ascii="Tw Cen MT" w:eastAsia="Tw Cen MT" w:hAnsi="Tw Cen MT" w:cs="Tw Cen MT"/>
          <w:b w:val="0"/>
          <w:bCs w:val="0"/>
          <w:sz w:val="18"/>
          <w:szCs w:val="18"/>
        </w:rPr>
        <w:t>FcRn</w:t>
      </w:r>
      <w:proofErr w:type="spellEnd"/>
      <w:r w:rsidRPr="002E3B10">
        <w:rPr>
          <w:rFonts w:ascii="Tw Cen MT" w:eastAsia="Tw Cen MT" w:hAnsi="Tw Cen MT" w:cs="Tw Cen MT"/>
          <w:b w:val="0"/>
          <w:bCs w:val="0"/>
          <w:sz w:val="18"/>
          <w:szCs w:val="18"/>
        </w:rPr>
        <w:t>) in transcytosis of oral porcine AFP complexes with toxins through intestinal enterocytes to GI tract lymph nodes is discussed.</w:t>
      </w:r>
    </w:p>
    <w:p w14:paraId="673FEA9D" w14:textId="620B242C" w:rsidR="00AE3E37" w:rsidRDefault="00A9710C" w:rsidP="002E3B10">
      <w:pPr>
        <w:pStyle w:val="Heading3"/>
        <w:spacing w:before="74"/>
        <w:rPr>
          <w:b w:val="0"/>
          <w:sz w:val="16"/>
        </w:rPr>
      </w:pPr>
      <w:r>
        <w:rPr>
          <w:b w:val="0"/>
        </w:rPr>
        <w:br w:type="column"/>
      </w:r>
    </w:p>
    <w:p w14:paraId="1A1880B3" w14:textId="77777777" w:rsidR="005973B9" w:rsidRDefault="005973B9" w:rsidP="005973B9">
      <w:pPr>
        <w:spacing w:line="204" w:lineRule="exact"/>
        <w:rPr>
          <w:rFonts w:ascii="Arial"/>
          <w:b/>
          <w:sz w:val="20"/>
        </w:rPr>
      </w:pPr>
      <w:r>
        <w:rPr>
          <w:rFonts w:ascii="Arial"/>
          <w:b/>
          <w:color w:val="BF5A14"/>
          <w:sz w:val="20"/>
        </w:rPr>
        <w:br/>
        <w:t>Recent Publications</w:t>
      </w:r>
    </w:p>
    <w:p w14:paraId="390E0993" w14:textId="77777777" w:rsidR="00496495" w:rsidRDefault="00496495" w:rsidP="00496495">
      <w:pPr>
        <w:pStyle w:val="ListParagraph"/>
        <w:numPr>
          <w:ilvl w:val="0"/>
          <w:numId w:val="3"/>
        </w:numPr>
        <w:tabs>
          <w:tab w:val="left" w:pos="384"/>
        </w:tabs>
        <w:spacing w:line="216" w:lineRule="exact"/>
        <w:ind w:right="138"/>
        <w:rPr>
          <w:sz w:val="18"/>
        </w:rPr>
      </w:pPr>
      <w:r w:rsidRPr="00E40A19">
        <w:rPr>
          <w:sz w:val="18"/>
        </w:rPr>
        <w:t>Pak VN</w:t>
      </w:r>
      <w:r>
        <w:rPr>
          <w:sz w:val="18"/>
        </w:rPr>
        <w:t xml:space="preserve"> (2021)</w:t>
      </w:r>
      <w:r w:rsidRPr="00E40A19">
        <w:rPr>
          <w:sz w:val="18"/>
        </w:rPr>
        <w:t xml:space="preserve"> Alpha-fetoprotein and Its Receptor in Fixing the Cancer Brakes. Cambridge Scholars Publishing. ISBN: 1-5275-6716-8.</w:t>
      </w:r>
    </w:p>
    <w:p w14:paraId="6A922F3B" w14:textId="77777777" w:rsidR="00496495" w:rsidRDefault="00496495" w:rsidP="00496495">
      <w:pPr>
        <w:pStyle w:val="ListParagraph"/>
        <w:numPr>
          <w:ilvl w:val="0"/>
          <w:numId w:val="3"/>
        </w:numPr>
        <w:tabs>
          <w:tab w:val="left" w:pos="384"/>
        </w:tabs>
        <w:spacing w:before="92" w:line="218" w:lineRule="exact"/>
        <w:rPr>
          <w:sz w:val="18"/>
        </w:rPr>
      </w:pPr>
      <w:r w:rsidRPr="00496495">
        <w:rPr>
          <w:sz w:val="18"/>
        </w:rPr>
        <w:t>Pak VN</w:t>
      </w:r>
      <w:r>
        <w:rPr>
          <w:sz w:val="18"/>
        </w:rPr>
        <w:t xml:space="preserve"> (2020)</w:t>
      </w:r>
      <w:r w:rsidRPr="00496495">
        <w:rPr>
          <w:sz w:val="18"/>
        </w:rPr>
        <w:t xml:space="preserve"> Magic Targets for Magic Bullet</w:t>
      </w:r>
      <w:r w:rsidR="00821766">
        <w:rPr>
          <w:sz w:val="18"/>
        </w:rPr>
        <w:t>.</w:t>
      </w:r>
      <w:r w:rsidRPr="00496495">
        <w:rPr>
          <w:sz w:val="18"/>
        </w:rPr>
        <w:t xml:space="preserve"> Clinica</w:t>
      </w:r>
      <w:r>
        <w:rPr>
          <w:sz w:val="18"/>
        </w:rPr>
        <w:t>l Oncology Research and Reports</w:t>
      </w:r>
      <w:r w:rsidR="00821766">
        <w:rPr>
          <w:sz w:val="18"/>
        </w:rPr>
        <w:t xml:space="preserve"> 1(1).</w:t>
      </w:r>
    </w:p>
    <w:p w14:paraId="052ADAAE" w14:textId="77777777" w:rsidR="00E40A19" w:rsidRDefault="00E40A19" w:rsidP="00E40A19">
      <w:pPr>
        <w:pStyle w:val="ListParagraph"/>
        <w:numPr>
          <w:ilvl w:val="0"/>
          <w:numId w:val="3"/>
        </w:numPr>
        <w:tabs>
          <w:tab w:val="left" w:pos="384"/>
        </w:tabs>
        <w:spacing w:line="216" w:lineRule="exact"/>
        <w:ind w:right="137"/>
        <w:rPr>
          <w:sz w:val="18"/>
        </w:rPr>
      </w:pPr>
      <w:r w:rsidRPr="00E40A19">
        <w:rPr>
          <w:sz w:val="18"/>
        </w:rPr>
        <w:t xml:space="preserve">Pak VN </w:t>
      </w:r>
      <w:r w:rsidR="00496495">
        <w:rPr>
          <w:sz w:val="18"/>
        </w:rPr>
        <w:t>(</w:t>
      </w:r>
      <w:r w:rsidRPr="00E40A19">
        <w:rPr>
          <w:sz w:val="18"/>
        </w:rPr>
        <w:t>2019</w:t>
      </w:r>
      <w:r w:rsidR="00496495">
        <w:rPr>
          <w:sz w:val="18"/>
        </w:rPr>
        <w:t>)</w:t>
      </w:r>
      <w:r w:rsidRPr="00E40A19">
        <w:rPr>
          <w:sz w:val="18"/>
        </w:rPr>
        <w:t xml:space="preserve"> α-fetoprotein-binding toxins and teratogens against cancer. </w:t>
      </w:r>
      <w:proofErr w:type="spellStart"/>
      <w:r w:rsidRPr="00E40A19">
        <w:rPr>
          <w:sz w:val="18"/>
        </w:rPr>
        <w:t>Ther</w:t>
      </w:r>
      <w:proofErr w:type="spellEnd"/>
      <w:r w:rsidRPr="00E40A19">
        <w:rPr>
          <w:sz w:val="18"/>
        </w:rPr>
        <w:t xml:space="preserve">. </w:t>
      </w:r>
      <w:proofErr w:type="spellStart"/>
      <w:r w:rsidRPr="00E40A19">
        <w:rPr>
          <w:sz w:val="18"/>
        </w:rPr>
        <w:t>Deliv</w:t>
      </w:r>
      <w:proofErr w:type="spellEnd"/>
      <w:r w:rsidRPr="00E40A19">
        <w:rPr>
          <w:sz w:val="18"/>
        </w:rPr>
        <w:t>. 10(1):1–3</w:t>
      </w:r>
      <w:r>
        <w:rPr>
          <w:sz w:val="18"/>
        </w:rPr>
        <w:t>.</w:t>
      </w:r>
    </w:p>
    <w:p w14:paraId="5813FC6F" w14:textId="77777777" w:rsidR="00496495" w:rsidRDefault="00496495" w:rsidP="00496495">
      <w:pPr>
        <w:pStyle w:val="ListParagraph"/>
        <w:numPr>
          <w:ilvl w:val="0"/>
          <w:numId w:val="3"/>
        </w:numPr>
        <w:tabs>
          <w:tab w:val="left" w:pos="384"/>
        </w:tabs>
        <w:spacing w:before="92" w:line="218" w:lineRule="exact"/>
        <w:rPr>
          <w:sz w:val="18"/>
        </w:rPr>
      </w:pPr>
      <w:r w:rsidRPr="00496495">
        <w:rPr>
          <w:sz w:val="18"/>
        </w:rPr>
        <w:t>Pak VN</w:t>
      </w:r>
      <w:r>
        <w:rPr>
          <w:sz w:val="18"/>
        </w:rPr>
        <w:t xml:space="preserve"> (2019)</w:t>
      </w:r>
      <w:r w:rsidRPr="00496495">
        <w:rPr>
          <w:sz w:val="18"/>
        </w:rPr>
        <w:t xml:space="preserve"> Think Outside the Cancer Cell. British Journal of Cancer Research 2 (2):274–76.</w:t>
      </w:r>
    </w:p>
    <w:p w14:paraId="11C80325" w14:textId="77777777" w:rsidR="00496495" w:rsidRDefault="00496495" w:rsidP="00496495">
      <w:pPr>
        <w:pStyle w:val="ListParagraph"/>
        <w:numPr>
          <w:ilvl w:val="0"/>
          <w:numId w:val="3"/>
        </w:numPr>
        <w:tabs>
          <w:tab w:val="left" w:pos="384"/>
        </w:tabs>
        <w:spacing w:before="92" w:line="218" w:lineRule="exact"/>
        <w:rPr>
          <w:sz w:val="18"/>
        </w:rPr>
      </w:pPr>
      <w:r w:rsidRPr="00496495">
        <w:rPr>
          <w:sz w:val="18"/>
        </w:rPr>
        <w:t>Pak VN</w:t>
      </w:r>
      <w:r>
        <w:rPr>
          <w:sz w:val="18"/>
        </w:rPr>
        <w:t xml:space="preserve"> (2019)</w:t>
      </w:r>
      <w:r w:rsidRPr="00496495">
        <w:rPr>
          <w:sz w:val="18"/>
        </w:rPr>
        <w:t xml:space="preserve"> Alpha-Fetoprotein/Receptor Vital Duo. Acta Scientific C</w:t>
      </w:r>
      <w:r>
        <w:rPr>
          <w:sz w:val="18"/>
        </w:rPr>
        <w:t>ancer Biology (2019) 3.6 14-15.</w:t>
      </w:r>
    </w:p>
    <w:p w14:paraId="412D6D98" w14:textId="77777777" w:rsidR="00496495" w:rsidRDefault="00496495" w:rsidP="00496495">
      <w:pPr>
        <w:pStyle w:val="ListParagraph"/>
        <w:numPr>
          <w:ilvl w:val="0"/>
          <w:numId w:val="3"/>
        </w:numPr>
        <w:tabs>
          <w:tab w:val="left" w:pos="384"/>
        </w:tabs>
        <w:spacing w:before="92" w:line="218" w:lineRule="exact"/>
        <w:rPr>
          <w:sz w:val="18"/>
        </w:rPr>
      </w:pPr>
      <w:r w:rsidRPr="00496495">
        <w:rPr>
          <w:sz w:val="18"/>
        </w:rPr>
        <w:t>Pak VN</w:t>
      </w:r>
      <w:r>
        <w:rPr>
          <w:sz w:val="18"/>
        </w:rPr>
        <w:t xml:space="preserve"> (2018)</w:t>
      </w:r>
      <w:r w:rsidRPr="00496495">
        <w:rPr>
          <w:sz w:val="18"/>
        </w:rPr>
        <w:t xml:space="preserve"> Selective targeting of myeloid-derived suppressor cells in cancer patients</w:t>
      </w:r>
      <w:r>
        <w:rPr>
          <w:sz w:val="18"/>
        </w:rPr>
        <w:t xml:space="preserve"> through AFP-binding receptors</w:t>
      </w:r>
      <w:r w:rsidR="00821766">
        <w:rPr>
          <w:sz w:val="18"/>
        </w:rPr>
        <w:t>.</w:t>
      </w:r>
      <w:r>
        <w:rPr>
          <w:sz w:val="18"/>
        </w:rPr>
        <w:t xml:space="preserve"> Future Science OA, v. 5, No. 1.</w:t>
      </w:r>
    </w:p>
    <w:p w14:paraId="06D2412E" w14:textId="77777777" w:rsidR="00821766" w:rsidRDefault="00821766" w:rsidP="00821766">
      <w:pPr>
        <w:pStyle w:val="ListParagraph"/>
        <w:numPr>
          <w:ilvl w:val="0"/>
          <w:numId w:val="3"/>
        </w:numPr>
        <w:tabs>
          <w:tab w:val="left" w:pos="384"/>
        </w:tabs>
        <w:spacing w:before="92" w:line="218" w:lineRule="exact"/>
        <w:rPr>
          <w:sz w:val="18"/>
        </w:rPr>
      </w:pPr>
      <w:r w:rsidRPr="00821766">
        <w:rPr>
          <w:sz w:val="18"/>
        </w:rPr>
        <w:t xml:space="preserve">Pak VN (2018) Indulgence Mutations in Cancer Cells. </w:t>
      </w:r>
      <w:proofErr w:type="spellStart"/>
      <w:r w:rsidRPr="00821766">
        <w:rPr>
          <w:sz w:val="18"/>
        </w:rPr>
        <w:t>Canc</w:t>
      </w:r>
      <w:proofErr w:type="spellEnd"/>
      <w:r w:rsidRPr="00821766">
        <w:rPr>
          <w:sz w:val="18"/>
        </w:rPr>
        <w:t xml:space="preserve"> Therapy &amp; </w:t>
      </w:r>
      <w:proofErr w:type="spellStart"/>
      <w:r w:rsidRPr="00821766">
        <w:rPr>
          <w:sz w:val="18"/>
        </w:rPr>
        <w:t>Oncol</w:t>
      </w:r>
      <w:proofErr w:type="spellEnd"/>
      <w:r w:rsidRPr="00821766">
        <w:rPr>
          <w:sz w:val="18"/>
        </w:rPr>
        <w:t xml:space="preserve"> Int J, 12(3).</w:t>
      </w:r>
    </w:p>
    <w:p w14:paraId="4B1B36D6" w14:textId="77777777" w:rsidR="001D7B64" w:rsidRDefault="001D7B64" w:rsidP="001D7B64">
      <w:pPr>
        <w:pStyle w:val="ListParagraph"/>
        <w:numPr>
          <w:ilvl w:val="0"/>
          <w:numId w:val="3"/>
        </w:numPr>
        <w:tabs>
          <w:tab w:val="left" w:pos="384"/>
        </w:tabs>
        <w:spacing w:before="92" w:line="218" w:lineRule="exact"/>
        <w:rPr>
          <w:sz w:val="18"/>
        </w:rPr>
      </w:pPr>
      <w:r w:rsidRPr="001D7B64">
        <w:rPr>
          <w:sz w:val="18"/>
        </w:rPr>
        <w:t>Pak VN</w:t>
      </w:r>
      <w:r>
        <w:rPr>
          <w:sz w:val="18"/>
        </w:rPr>
        <w:t xml:space="preserve"> (2017)</w:t>
      </w:r>
      <w:r w:rsidRPr="001D7B64">
        <w:rPr>
          <w:sz w:val="18"/>
        </w:rPr>
        <w:t xml:space="preserve"> Cancer is the innate immunity fault. (2017) </w:t>
      </w:r>
      <w:proofErr w:type="spellStart"/>
      <w:r w:rsidRPr="001D7B64">
        <w:rPr>
          <w:sz w:val="18"/>
        </w:rPr>
        <w:t>Canc</w:t>
      </w:r>
      <w:proofErr w:type="spellEnd"/>
      <w:r w:rsidRPr="001D7B64">
        <w:rPr>
          <w:sz w:val="18"/>
        </w:rPr>
        <w:t xml:space="preserve"> Therapy &amp; </w:t>
      </w:r>
      <w:proofErr w:type="spellStart"/>
      <w:r w:rsidRPr="001D7B64">
        <w:rPr>
          <w:sz w:val="18"/>
        </w:rPr>
        <w:t>Oncol</w:t>
      </w:r>
      <w:proofErr w:type="spellEnd"/>
      <w:r w:rsidRPr="001D7B64">
        <w:rPr>
          <w:sz w:val="18"/>
        </w:rPr>
        <w:t xml:space="preserve"> Int J. 6(3): 555687</w:t>
      </w:r>
      <w:r>
        <w:rPr>
          <w:sz w:val="18"/>
        </w:rPr>
        <w:t>.</w:t>
      </w:r>
    </w:p>
    <w:p w14:paraId="6E138143" w14:textId="77777777" w:rsidR="001D7B64" w:rsidRDefault="001D7B64" w:rsidP="001D7B64">
      <w:pPr>
        <w:pStyle w:val="ListParagraph"/>
        <w:numPr>
          <w:ilvl w:val="0"/>
          <w:numId w:val="3"/>
        </w:numPr>
        <w:tabs>
          <w:tab w:val="left" w:pos="384"/>
        </w:tabs>
        <w:spacing w:before="92" w:line="218" w:lineRule="exact"/>
        <w:rPr>
          <w:sz w:val="18"/>
        </w:rPr>
      </w:pPr>
      <w:r w:rsidRPr="001D7B64">
        <w:rPr>
          <w:sz w:val="18"/>
        </w:rPr>
        <w:t>Pak V</w:t>
      </w:r>
      <w:r>
        <w:rPr>
          <w:sz w:val="18"/>
        </w:rPr>
        <w:t xml:space="preserve"> (2017)</w:t>
      </w:r>
      <w:r w:rsidRPr="001D7B64">
        <w:rPr>
          <w:sz w:val="18"/>
        </w:rPr>
        <w:t xml:space="preserve"> Achilles heel of cancer. </w:t>
      </w:r>
      <w:proofErr w:type="spellStart"/>
      <w:r w:rsidRPr="001D7B64">
        <w:rPr>
          <w:sz w:val="18"/>
        </w:rPr>
        <w:t>Canc</w:t>
      </w:r>
      <w:proofErr w:type="spellEnd"/>
      <w:r w:rsidRPr="001D7B64">
        <w:rPr>
          <w:sz w:val="18"/>
        </w:rPr>
        <w:t xml:space="preserve"> Therapy &amp; </w:t>
      </w:r>
      <w:proofErr w:type="spellStart"/>
      <w:r w:rsidRPr="001D7B64">
        <w:rPr>
          <w:sz w:val="18"/>
        </w:rPr>
        <w:t>Oncol</w:t>
      </w:r>
      <w:proofErr w:type="spellEnd"/>
      <w:r w:rsidRPr="001D7B64">
        <w:rPr>
          <w:sz w:val="18"/>
        </w:rPr>
        <w:t xml:space="preserve"> Int J. 3(5): 555625.</w:t>
      </w:r>
    </w:p>
    <w:p w14:paraId="7D52D927" w14:textId="77777777" w:rsidR="007459F5" w:rsidRDefault="007459F5" w:rsidP="007459F5">
      <w:pPr>
        <w:pStyle w:val="ListParagraph"/>
        <w:numPr>
          <w:ilvl w:val="0"/>
          <w:numId w:val="3"/>
        </w:numPr>
        <w:tabs>
          <w:tab w:val="left" w:pos="384"/>
        </w:tabs>
        <w:spacing w:before="92" w:line="218" w:lineRule="exact"/>
        <w:rPr>
          <w:sz w:val="18"/>
        </w:rPr>
      </w:pPr>
      <w:r w:rsidRPr="007459F5">
        <w:rPr>
          <w:sz w:val="18"/>
        </w:rPr>
        <w:t>Pak V</w:t>
      </w:r>
      <w:r>
        <w:rPr>
          <w:sz w:val="18"/>
        </w:rPr>
        <w:t xml:space="preserve"> (2016)</w:t>
      </w:r>
      <w:r w:rsidRPr="007459F5">
        <w:rPr>
          <w:sz w:val="18"/>
        </w:rPr>
        <w:t xml:space="preserve"> Magic bullet and immunotherapy against metastasis. J Cancer </w:t>
      </w:r>
      <w:proofErr w:type="spellStart"/>
      <w:r w:rsidRPr="007459F5">
        <w:rPr>
          <w:sz w:val="18"/>
        </w:rPr>
        <w:t>Prev</w:t>
      </w:r>
      <w:proofErr w:type="spellEnd"/>
      <w:r w:rsidRPr="007459F5">
        <w:rPr>
          <w:sz w:val="18"/>
        </w:rPr>
        <w:t xml:space="preserve"> </w:t>
      </w:r>
      <w:proofErr w:type="spellStart"/>
      <w:r w:rsidRPr="007459F5">
        <w:rPr>
          <w:sz w:val="18"/>
        </w:rPr>
        <w:t>Curr</w:t>
      </w:r>
      <w:proofErr w:type="spellEnd"/>
      <w:r w:rsidRPr="007459F5">
        <w:rPr>
          <w:sz w:val="18"/>
        </w:rPr>
        <w:t xml:space="preserve"> Res 6(3): 00206.</w:t>
      </w:r>
    </w:p>
    <w:p w14:paraId="6E61AA12" w14:textId="77777777" w:rsidR="00BF3E19" w:rsidRPr="00BF3E19" w:rsidRDefault="00BF3E19" w:rsidP="00927078">
      <w:pPr>
        <w:pStyle w:val="ListParagraph"/>
        <w:numPr>
          <w:ilvl w:val="0"/>
          <w:numId w:val="3"/>
        </w:numPr>
        <w:tabs>
          <w:tab w:val="left" w:pos="384"/>
        </w:tabs>
        <w:spacing w:before="92" w:line="218" w:lineRule="exact"/>
        <w:rPr>
          <w:sz w:val="18"/>
        </w:rPr>
      </w:pPr>
      <w:r w:rsidRPr="00BF3E19">
        <w:rPr>
          <w:sz w:val="18"/>
        </w:rPr>
        <w:t xml:space="preserve">Pak VN, </w:t>
      </w:r>
      <w:proofErr w:type="spellStart"/>
      <w:r w:rsidRPr="00BF3E19">
        <w:rPr>
          <w:sz w:val="18"/>
        </w:rPr>
        <w:t>Belyaev</w:t>
      </w:r>
      <w:proofErr w:type="spellEnd"/>
      <w:r w:rsidRPr="00BF3E19">
        <w:rPr>
          <w:sz w:val="18"/>
        </w:rPr>
        <w:t xml:space="preserve"> NN (2016) Alpha-fetoprotein-mediated immune tolerance and its reversal, in "Alpha-Fetoprotein: Functions and </w:t>
      </w:r>
      <w:bookmarkStart w:id="0" w:name="_GoBack"/>
      <w:r w:rsidRPr="00BF3E19">
        <w:rPr>
          <w:sz w:val="18"/>
        </w:rPr>
        <w:t xml:space="preserve">Clinical Application“, Ed: Nisha </w:t>
      </w:r>
      <w:proofErr w:type="spellStart"/>
      <w:r w:rsidRPr="00BF3E19">
        <w:rPr>
          <w:sz w:val="18"/>
        </w:rPr>
        <w:t>Lakhi</w:t>
      </w:r>
      <w:proofErr w:type="spellEnd"/>
      <w:r w:rsidRPr="00BF3E19">
        <w:rPr>
          <w:sz w:val="18"/>
        </w:rPr>
        <w:t xml:space="preserve"> and Michael Moretti, Nova </w:t>
      </w:r>
      <w:bookmarkEnd w:id="0"/>
      <w:r w:rsidRPr="00BF3E19">
        <w:rPr>
          <w:sz w:val="18"/>
        </w:rPr>
        <w:t>Science Publishers Inc., p. 353-374.</w:t>
      </w:r>
    </w:p>
    <w:p w14:paraId="33C66CF3" w14:textId="77777777" w:rsidR="00AE3E37" w:rsidRPr="008756E6" w:rsidRDefault="00AE3E37" w:rsidP="008756E6">
      <w:pPr>
        <w:tabs>
          <w:tab w:val="left" w:pos="384"/>
        </w:tabs>
        <w:ind w:right="117"/>
      </w:pPr>
    </w:p>
    <w:p w14:paraId="5E4E7C38"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0400574D" w14:textId="77777777" w:rsidR="00AE3E37" w:rsidRDefault="00AE3E37">
      <w:pPr>
        <w:pStyle w:val="BodyText"/>
        <w:rPr>
          <w:rFonts w:ascii="Calibri"/>
          <w:sz w:val="20"/>
        </w:rPr>
      </w:pPr>
    </w:p>
    <w:p w14:paraId="1C21C81E" w14:textId="77777777"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14:anchorId="3311F9CE" wp14:editId="53A92AAD">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53118B3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14:paraId="5706E1A4" w14:textId="77777777" w:rsidR="002A196B" w:rsidRDefault="008756E6" w:rsidP="00404E5B">
      <w:pPr>
        <w:spacing w:before="92"/>
        <w:ind w:right="4234"/>
        <w:rPr>
          <w:noProof/>
        </w:rPr>
      </w:pPr>
      <w:r>
        <w:rPr>
          <w:noProof/>
        </w:rPr>
        <w:t xml:space="preserve">    </w:t>
      </w:r>
      <w:r w:rsidR="00067ABB" w:rsidRPr="00067ABB">
        <w:rPr>
          <w:noProof/>
        </w:rPr>
        <w:drawing>
          <wp:inline distT="0" distB="0" distL="0" distR="0" wp14:anchorId="1BD71CB2" wp14:editId="26749715">
            <wp:extent cx="451271" cy="626207"/>
            <wp:effectExtent l="0" t="0" r="6350" b="2540"/>
            <wp:docPr id="2" name="Picture 2" descr="C:\Users\vpak\Desktop\Foto3\2019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vpak\Desktop\Foto3\20192.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75626" cy="660003"/>
                    </a:xfrm>
                    <a:prstGeom prst="rect">
                      <a:avLst/>
                    </a:prstGeom>
                    <a:noFill/>
                    <a:ln>
                      <a:noFill/>
                    </a:ln>
                  </pic:spPr>
                </pic:pic>
              </a:graphicData>
            </a:graphic>
          </wp:inline>
        </w:drawing>
      </w:r>
    </w:p>
    <w:p w14:paraId="3E0B3A01" w14:textId="77777777" w:rsidR="002A196B" w:rsidRDefault="002A196B" w:rsidP="00404E5B">
      <w:pPr>
        <w:spacing w:before="92"/>
        <w:ind w:right="4234"/>
        <w:rPr>
          <w:noProof/>
        </w:rPr>
      </w:pPr>
      <w:r>
        <w:rPr>
          <w:noProof/>
        </w:rPr>
        <w:t xml:space="preserve">   </w:t>
      </w:r>
    </w:p>
    <w:p w14:paraId="4FBD01A4" w14:textId="77777777" w:rsidR="00AE3E37" w:rsidRDefault="002A196B" w:rsidP="00404E5B">
      <w:pPr>
        <w:spacing w:before="92"/>
        <w:ind w:right="4234"/>
        <w:rPr>
          <w:rFonts w:ascii="Arial"/>
        </w:rPr>
      </w:pPr>
      <w:r>
        <w:rPr>
          <w:noProof/>
        </w:rPr>
        <w:t xml:space="preserve">   </w:t>
      </w:r>
      <w:r w:rsidR="00A9710C">
        <w:rPr>
          <w:rFonts w:ascii="Arial"/>
          <w:color w:val="BF5A14"/>
        </w:rPr>
        <w:t>Biography</w:t>
      </w:r>
    </w:p>
    <w:p w14:paraId="20F4E325" w14:textId="77342510" w:rsidR="00AE3E37" w:rsidRDefault="00BB3D55">
      <w:pPr>
        <w:spacing w:before="41" w:line="154" w:lineRule="exact"/>
        <w:ind w:left="213" w:right="231"/>
        <w:jc w:val="both"/>
        <w:rPr>
          <w:rFonts w:ascii="Arial"/>
          <w:sz w:val="14"/>
        </w:rPr>
      </w:pPr>
      <w:r w:rsidRPr="00BB3D55">
        <w:rPr>
          <w:rFonts w:ascii="Arial"/>
          <w:sz w:val="14"/>
        </w:rPr>
        <w:t>Dr</w:t>
      </w:r>
      <w:r w:rsidR="00392EFA">
        <w:rPr>
          <w:rFonts w:ascii="Arial"/>
          <w:sz w:val="14"/>
        </w:rPr>
        <w:t>.</w:t>
      </w:r>
      <w:r w:rsidRPr="00BB3D55">
        <w:rPr>
          <w:rFonts w:ascii="Arial"/>
          <w:sz w:val="14"/>
        </w:rPr>
        <w:t xml:space="preserve"> Vladimir </w:t>
      </w:r>
      <w:r w:rsidR="003B7B02" w:rsidRPr="00BB3D55">
        <w:rPr>
          <w:rFonts w:ascii="Arial"/>
          <w:sz w:val="14"/>
        </w:rPr>
        <w:t>N</w:t>
      </w:r>
      <w:r w:rsidR="003B7B02">
        <w:rPr>
          <w:rFonts w:ascii="Arial"/>
          <w:sz w:val="14"/>
        </w:rPr>
        <w:t>ikolayevich</w:t>
      </w:r>
      <w:r w:rsidRPr="00BB3D55">
        <w:rPr>
          <w:rFonts w:ascii="Arial"/>
          <w:sz w:val="14"/>
        </w:rPr>
        <w:t xml:space="preserve"> Pak </w:t>
      </w:r>
      <w:r w:rsidR="00356BD3">
        <w:rPr>
          <w:rFonts w:ascii="Arial"/>
          <w:sz w:val="14"/>
        </w:rPr>
        <w:t xml:space="preserve">graduated from the Novosibirsk State University, </w:t>
      </w:r>
      <w:r w:rsidRPr="00BB3D55">
        <w:rPr>
          <w:rFonts w:ascii="Arial"/>
          <w:sz w:val="14"/>
        </w:rPr>
        <w:t>received his Ph</w:t>
      </w:r>
      <w:r w:rsidR="00392EFA">
        <w:rPr>
          <w:rFonts w:ascii="Arial"/>
          <w:sz w:val="14"/>
        </w:rPr>
        <w:t>.</w:t>
      </w:r>
      <w:r w:rsidRPr="00BB3D55">
        <w:rPr>
          <w:rFonts w:ascii="Arial"/>
          <w:sz w:val="14"/>
        </w:rPr>
        <w:t>D</w:t>
      </w:r>
      <w:r w:rsidR="00392EFA">
        <w:rPr>
          <w:rFonts w:ascii="Arial"/>
          <w:sz w:val="14"/>
        </w:rPr>
        <w:t>.</w:t>
      </w:r>
      <w:r w:rsidRPr="00BB3D55">
        <w:rPr>
          <w:rFonts w:ascii="Arial"/>
          <w:sz w:val="14"/>
        </w:rPr>
        <w:t xml:space="preserve"> from the Institute of Bioorganic Chemistry, Moscow, before working at the Novosibirsk Institute of Molecular Biology, Russia, and </w:t>
      </w:r>
      <w:r w:rsidR="009A0813">
        <w:rPr>
          <w:rFonts w:ascii="Arial"/>
          <w:sz w:val="14"/>
        </w:rPr>
        <w:t xml:space="preserve">several </w:t>
      </w:r>
      <w:r w:rsidRPr="00BB3D55">
        <w:rPr>
          <w:rFonts w:ascii="Arial"/>
          <w:sz w:val="14"/>
        </w:rPr>
        <w:t>biotechnological companies. He has over 35 years of experience in genetic engineering, virology, immunology, and biotechnology. His work focuses</w:t>
      </w:r>
      <w:r>
        <w:rPr>
          <w:rFonts w:ascii="Arial"/>
          <w:sz w:val="14"/>
        </w:rPr>
        <w:t xml:space="preserve"> on the manufacturing of </w:t>
      </w:r>
      <w:r w:rsidR="001C5D6C">
        <w:rPr>
          <w:rFonts w:ascii="Arial"/>
          <w:sz w:val="14"/>
        </w:rPr>
        <w:t xml:space="preserve">active pharmaceutical ingredients </w:t>
      </w:r>
      <w:r w:rsidRPr="00BB3D55">
        <w:rPr>
          <w:rFonts w:ascii="Arial"/>
          <w:sz w:val="14"/>
        </w:rPr>
        <w:t>and</w:t>
      </w:r>
      <w:r w:rsidR="00392EFA">
        <w:rPr>
          <w:rFonts w:ascii="Arial"/>
          <w:sz w:val="14"/>
        </w:rPr>
        <w:t xml:space="preserve"> the implementation of the drug </w:t>
      </w:r>
      <w:r w:rsidRPr="00BB3D55">
        <w:rPr>
          <w:rFonts w:ascii="Arial"/>
          <w:sz w:val="14"/>
        </w:rPr>
        <w:t>candidates based on injectable (</w:t>
      </w:r>
      <w:proofErr w:type="spellStart"/>
      <w:r w:rsidRPr="00BB3D55">
        <w:rPr>
          <w:rFonts w:ascii="Arial"/>
          <w:sz w:val="14"/>
        </w:rPr>
        <w:t>Reducin</w:t>
      </w:r>
      <w:proofErr w:type="spellEnd"/>
      <w:r w:rsidRPr="00BB3D55">
        <w:rPr>
          <w:rFonts w:ascii="Arial"/>
          <w:sz w:val="14"/>
        </w:rPr>
        <w:t xml:space="preserve">) and </w:t>
      </w:r>
      <w:proofErr w:type="spellStart"/>
      <w:r w:rsidR="001C5D6C" w:rsidRPr="00BB3D55">
        <w:rPr>
          <w:rFonts w:ascii="Arial"/>
          <w:sz w:val="14"/>
        </w:rPr>
        <w:t>peroral</w:t>
      </w:r>
      <w:proofErr w:type="spellEnd"/>
      <w:r w:rsidRPr="00BB3D55">
        <w:rPr>
          <w:rFonts w:ascii="Arial"/>
          <w:sz w:val="14"/>
        </w:rPr>
        <w:t xml:space="preserve"> (</w:t>
      </w:r>
      <w:proofErr w:type="spellStart"/>
      <w:r w:rsidRPr="00BB3D55">
        <w:rPr>
          <w:rFonts w:ascii="Arial"/>
          <w:sz w:val="14"/>
        </w:rPr>
        <w:t>Aimpila</w:t>
      </w:r>
      <w:proofErr w:type="spellEnd"/>
      <w:r w:rsidRPr="00BB3D55">
        <w:rPr>
          <w:rFonts w:ascii="Arial"/>
          <w:sz w:val="14"/>
        </w:rPr>
        <w:t xml:space="preserve">) forms of </w:t>
      </w:r>
      <w:proofErr w:type="spellStart"/>
      <w:r w:rsidRPr="00BB3D55">
        <w:rPr>
          <w:rFonts w:ascii="Arial"/>
          <w:sz w:val="14"/>
        </w:rPr>
        <w:t>AFP+toxin</w:t>
      </w:r>
      <w:proofErr w:type="spellEnd"/>
      <w:r w:rsidRPr="00BB3D55">
        <w:rPr>
          <w:rFonts w:ascii="Arial"/>
          <w:sz w:val="14"/>
        </w:rPr>
        <w:t xml:space="preserve">(s) non-covalent complexes. </w:t>
      </w:r>
      <w:proofErr w:type="spellStart"/>
      <w:r w:rsidR="00B200AD" w:rsidRPr="00B200AD">
        <w:rPr>
          <w:rFonts w:ascii="Arial"/>
          <w:sz w:val="14"/>
        </w:rPr>
        <w:t>AFP</w:t>
      </w:r>
      <w:r w:rsidR="00B200AD">
        <w:rPr>
          <w:rFonts w:ascii="Arial"/>
          <w:sz w:val="14"/>
        </w:rPr>
        <w:t>+</w:t>
      </w:r>
      <w:r w:rsidR="00B200AD" w:rsidRPr="00B200AD">
        <w:rPr>
          <w:rFonts w:ascii="Arial"/>
          <w:sz w:val="14"/>
        </w:rPr>
        <w:t>toxin</w:t>
      </w:r>
      <w:proofErr w:type="spellEnd"/>
      <w:r w:rsidR="00B200AD" w:rsidRPr="00B200AD">
        <w:rPr>
          <w:rFonts w:ascii="Arial"/>
          <w:sz w:val="14"/>
        </w:rPr>
        <w:t xml:space="preserve"> non-covalent complexes</w:t>
      </w:r>
      <w:r w:rsidR="00392EFA">
        <w:rPr>
          <w:rFonts w:ascii="Arial"/>
          <w:sz w:val="14"/>
        </w:rPr>
        <w:t>,</w:t>
      </w:r>
      <w:r w:rsidR="00B200AD" w:rsidRPr="00B200AD">
        <w:rPr>
          <w:rFonts w:ascii="Arial"/>
          <w:sz w:val="14"/>
        </w:rPr>
        <w:t xml:space="preserve"> </w:t>
      </w:r>
      <w:r w:rsidR="001C5D6C">
        <w:rPr>
          <w:rFonts w:ascii="Arial"/>
          <w:sz w:val="14"/>
        </w:rPr>
        <w:t>as well as</w:t>
      </w:r>
      <w:r w:rsidR="00B200AD">
        <w:rPr>
          <w:rFonts w:ascii="Arial"/>
          <w:sz w:val="14"/>
        </w:rPr>
        <w:t xml:space="preserve"> </w:t>
      </w:r>
      <w:proofErr w:type="spellStart"/>
      <w:r w:rsidR="00356BD3">
        <w:rPr>
          <w:rFonts w:ascii="Arial"/>
          <w:sz w:val="14"/>
        </w:rPr>
        <w:t>AFP+toxin</w:t>
      </w:r>
      <w:proofErr w:type="spellEnd"/>
      <w:r w:rsidR="00356BD3">
        <w:rPr>
          <w:rFonts w:ascii="Arial"/>
          <w:sz w:val="14"/>
        </w:rPr>
        <w:t xml:space="preserve"> chemical </w:t>
      </w:r>
      <w:r w:rsidR="00B200AD" w:rsidRPr="00B200AD">
        <w:rPr>
          <w:rFonts w:ascii="Arial"/>
          <w:sz w:val="14"/>
        </w:rPr>
        <w:t>conjugates</w:t>
      </w:r>
      <w:r w:rsidR="00392EFA">
        <w:rPr>
          <w:rFonts w:ascii="Arial"/>
          <w:sz w:val="14"/>
        </w:rPr>
        <w:t>,</w:t>
      </w:r>
      <w:r w:rsidR="00B200AD" w:rsidRPr="00B200AD">
        <w:rPr>
          <w:rFonts w:ascii="Arial"/>
          <w:sz w:val="14"/>
        </w:rPr>
        <w:t xml:space="preserve"> are likely to have both, direct cytotoxic effect on cancer cells and an immune checkpoint inhibition effect without toxicity</w:t>
      </w:r>
      <w:r w:rsidR="00B200AD">
        <w:rPr>
          <w:rFonts w:ascii="Arial"/>
          <w:sz w:val="14"/>
        </w:rPr>
        <w:t>.</w:t>
      </w:r>
      <w:r w:rsidR="00B200AD" w:rsidRPr="00B200AD">
        <w:rPr>
          <w:rFonts w:ascii="Arial"/>
          <w:sz w:val="14"/>
        </w:rPr>
        <w:t xml:space="preserve"> </w:t>
      </w:r>
      <w:r w:rsidR="001C5D6C" w:rsidRPr="001C5D6C">
        <w:rPr>
          <w:rFonts w:ascii="Arial"/>
          <w:sz w:val="14"/>
        </w:rPr>
        <w:t>Dr</w:t>
      </w:r>
      <w:r w:rsidR="00392EFA">
        <w:rPr>
          <w:rFonts w:ascii="Arial"/>
          <w:sz w:val="14"/>
        </w:rPr>
        <w:t>.</w:t>
      </w:r>
      <w:r w:rsidR="001C5D6C" w:rsidRPr="001C5D6C">
        <w:rPr>
          <w:rFonts w:ascii="Arial"/>
          <w:sz w:val="14"/>
        </w:rPr>
        <w:t xml:space="preserve"> Vladimir N. Pak</w:t>
      </w:r>
      <w:r w:rsidRPr="00BB3D55">
        <w:rPr>
          <w:rFonts w:ascii="Arial"/>
          <w:sz w:val="14"/>
        </w:rPr>
        <w:t xml:space="preserve"> is the author of numerous scientific articles</w:t>
      </w:r>
      <w:r>
        <w:rPr>
          <w:rFonts w:ascii="Arial"/>
          <w:sz w:val="14"/>
        </w:rPr>
        <w:t>,</w:t>
      </w:r>
      <w:r w:rsidRPr="00BB3D55">
        <w:rPr>
          <w:rFonts w:ascii="Arial"/>
          <w:sz w:val="14"/>
        </w:rPr>
        <w:t xml:space="preserve"> </w:t>
      </w:r>
      <w:r w:rsidR="00AA1CFD">
        <w:rPr>
          <w:rFonts w:ascii="Arial"/>
          <w:sz w:val="14"/>
        </w:rPr>
        <w:t>patents</w:t>
      </w:r>
      <w:r>
        <w:rPr>
          <w:rFonts w:ascii="Arial"/>
          <w:sz w:val="14"/>
        </w:rPr>
        <w:t>,</w:t>
      </w:r>
      <w:r w:rsidRPr="00BB3D55">
        <w:rPr>
          <w:rFonts w:ascii="Arial"/>
          <w:sz w:val="14"/>
        </w:rPr>
        <w:t xml:space="preserve"> and</w:t>
      </w:r>
      <w:r>
        <w:rPr>
          <w:rFonts w:ascii="Arial"/>
          <w:sz w:val="14"/>
        </w:rPr>
        <w:t xml:space="preserve"> a book</w:t>
      </w:r>
      <w:r w:rsidR="00A9710C">
        <w:rPr>
          <w:rFonts w:ascii="Arial"/>
          <w:sz w:val="14"/>
        </w:rPr>
        <w:t>.</w:t>
      </w:r>
    </w:p>
    <w:p w14:paraId="6DBAD1DD" w14:textId="77777777" w:rsidR="00AE3E37" w:rsidRDefault="00A9710C">
      <w:pPr>
        <w:spacing w:before="62"/>
        <w:ind w:left="4217" w:right="4235"/>
        <w:jc w:val="center"/>
        <w:rPr>
          <w:rFonts w:ascii="Arial"/>
          <w:sz w:val="14"/>
        </w:rPr>
      </w:pPr>
      <w:r>
        <w:rPr>
          <w:rFonts w:ascii="Arial"/>
          <w:sz w:val="14"/>
        </w:rPr>
        <w:t xml:space="preserve">Email: </w:t>
      </w:r>
      <w:hyperlink r:id="rId10" w:history="1">
        <w:r w:rsidR="00BB3D55" w:rsidRPr="00AF0353">
          <w:rPr>
            <w:rStyle w:val="Hyperlink"/>
            <w:rFonts w:ascii="Arial"/>
            <w:sz w:val="14"/>
          </w:rPr>
          <w:t>oncoshut@gmail.com</w:t>
        </w:r>
      </w:hyperlink>
    </w:p>
    <w:sectPr w:rsidR="00AE3E37" w:rsidSect="00140E6A">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3840E7B" w14:textId="77777777" w:rsidR="00D014D4" w:rsidRDefault="00D014D4">
      <w:r>
        <w:separator/>
      </w:r>
    </w:p>
  </w:endnote>
  <w:endnote w:type="continuationSeparator" w:id="0">
    <w:p w14:paraId="0AB4E911" w14:textId="77777777" w:rsidR="00D014D4" w:rsidRDefault="00D014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2040503050306020203"/>
    <w:charset w:val="00"/>
    <w:family w:val="roman"/>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20204"/>
    <w:charset w:val="00"/>
    <w:family w:val="swiss"/>
    <w:pitch w:val="variable"/>
    <w:sig w:usb0="20000287" w:usb1="00000001" w:usb2="00000000" w:usb3="00000000" w:csb0="0000019F" w:csb1="00000000"/>
  </w:font>
  <w:font w:name="Impact">
    <w:altName w:val="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5C60E0"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14:anchorId="2C15904F" wp14:editId="524DF812">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81D7C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3F774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2C15904F"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" filled="f" stroked="f">
              <v:textbox inset="0,0,0,0">
                <w:txbxContent>
                  <w:p w14:paraId="4E81D7C5"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663F7742"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w:t>
                    </w: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14:anchorId="1432AE6C" wp14:editId="775A1D94">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15111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3EB7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432AE6C"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" filled="f" stroked="f">
              <v:textbox inset="0,0,0,0">
                <w:txbxContent>
                  <w:p w14:paraId="3F15111F"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263EB71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14:anchorId="572DA762" wp14:editId="0D7B34BE">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DEDAD37"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021AF5E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72DA762"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" filled="f" stroked="f">
              <v:textbox inset="0,0,0,0">
                <w:txbxContent>
                  <w:p w14:paraId="5DEDAD37" w14:textId="77777777" w:rsidR="00AE3E37" w:rsidRPr="005B3A56" w:rsidRDefault="002A196B">
                    <w:pPr>
                      <w:spacing w:line="184" w:lineRule="exact"/>
                      <w:ind w:right="18"/>
                      <w:jc w:val="right"/>
                      <w:rPr>
                        <w:rFonts w:ascii="Arial"/>
                        <w:color w:val="FFFFFF" w:themeColor="background1"/>
                        <w:sz w:val="16"/>
                      </w:rPr>
                    </w:pPr>
                    <w:r>
                      <w:rPr>
                        <w:rFonts w:ascii="Arial"/>
                        <w:color w:val="FFFFFF" w:themeColor="background1"/>
                        <w:sz w:val="16"/>
                      </w:rPr>
                      <w:t>Volume 5, Issue 3(Sup</w:t>
                    </w:r>
                    <w:r w:rsidR="00A9710C" w:rsidRPr="005B3A56">
                      <w:rPr>
                        <w:rFonts w:ascii="Arial"/>
                        <w:color w:val="FFFFFF" w:themeColor="background1"/>
                        <w:sz w:val="16"/>
                      </w:rPr>
                      <w:t>)</w:t>
                    </w:r>
                  </w:p>
                  <w:p w14:paraId="021AF5EB"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0973FEA" w14:textId="77777777" w:rsidR="00D014D4" w:rsidRDefault="00D014D4">
      <w:r>
        <w:separator/>
      </w:r>
    </w:p>
  </w:footnote>
  <w:footnote w:type="continuationSeparator" w:id="0">
    <w:p w14:paraId="681F2050" w14:textId="77777777" w:rsidR="00D014D4" w:rsidRDefault="00D014D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022BFAA"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14:anchorId="4AB86247" wp14:editId="1E9F0B45">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AA32434" w14:textId="77777777" w:rsidR="00AE3E37" w:rsidRPr="005B3A56" w:rsidRDefault="00AE3E37">
                          <w:pPr>
                            <w:spacing w:before="2" w:line="249" w:lineRule="auto"/>
                            <w:ind w:left="156" w:right="18" w:hanging="137"/>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4AB86247"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" filled="f" stroked="f">
              <v:textbox inset="0,0,0,0">
                <w:txbxContent>
                  <w:p w14:paraId="4AA32434" w14:textId="77777777" w:rsidR="00AE3E37" w:rsidRPr="005B3A56" w:rsidRDefault="00AE3E37">
                    <w:pPr>
                      <w:spacing w:before="2" w:line="249" w:lineRule="auto"/>
                      <w:ind w:left="156" w:right="18" w:hanging="137"/>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14:anchorId="568028DC" wp14:editId="0DAC751D">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CE1CA9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26F3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568028DC"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" filled="f" stroked="f">
              <v:textbox inset="0,0,0,0">
                <w:txbxContent>
                  <w:p w14:paraId="6CE1CA9E"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D26F36E"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proofState w:spelling="clean" w:grammar="clean"/>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066E4"/>
    <w:rsid w:val="00056BCD"/>
    <w:rsid w:val="00067ABB"/>
    <w:rsid w:val="0009699A"/>
    <w:rsid w:val="000E2911"/>
    <w:rsid w:val="001263DF"/>
    <w:rsid w:val="00140E6A"/>
    <w:rsid w:val="001B1352"/>
    <w:rsid w:val="001B425D"/>
    <w:rsid w:val="001B732A"/>
    <w:rsid w:val="001C5D6C"/>
    <w:rsid w:val="001D7B64"/>
    <w:rsid w:val="00204D1D"/>
    <w:rsid w:val="002672F5"/>
    <w:rsid w:val="00292ED9"/>
    <w:rsid w:val="002A196B"/>
    <w:rsid w:val="002A5D33"/>
    <w:rsid w:val="002B2804"/>
    <w:rsid w:val="002E2ADD"/>
    <w:rsid w:val="002E3B10"/>
    <w:rsid w:val="00310E7A"/>
    <w:rsid w:val="0034238F"/>
    <w:rsid w:val="00356BD3"/>
    <w:rsid w:val="00392EFA"/>
    <w:rsid w:val="003B7B02"/>
    <w:rsid w:val="003F04CF"/>
    <w:rsid w:val="00400592"/>
    <w:rsid w:val="00404E5B"/>
    <w:rsid w:val="00414F7B"/>
    <w:rsid w:val="004355DC"/>
    <w:rsid w:val="004749B4"/>
    <w:rsid w:val="00484CD3"/>
    <w:rsid w:val="00494130"/>
    <w:rsid w:val="00496495"/>
    <w:rsid w:val="004B3270"/>
    <w:rsid w:val="004F3523"/>
    <w:rsid w:val="005244F6"/>
    <w:rsid w:val="00541BC0"/>
    <w:rsid w:val="00545397"/>
    <w:rsid w:val="00593CE7"/>
    <w:rsid w:val="005973B9"/>
    <w:rsid w:val="005B3A56"/>
    <w:rsid w:val="005D7304"/>
    <w:rsid w:val="006060CE"/>
    <w:rsid w:val="006270C4"/>
    <w:rsid w:val="0063497F"/>
    <w:rsid w:val="0063776E"/>
    <w:rsid w:val="006E4AA9"/>
    <w:rsid w:val="007359DA"/>
    <w:rsid w:val="007459F5"/>
    <w:rsid w:val="00752727"/>
    <w:rsid w:val="00786432"/>
    <w:rsid w:val="007B4169"/>
    <w:rsid w:val="00821766"/>
    <w:rsid w:val="00873DF0"/>
    <w:rsid w:val="008756E6"/>
    <w:rsid w:val="008907C5"/>
    <w:rsid w:val="008B3611"/>
    <w:rsid w:val="008B7452"/>
    <w:rsid w:val="00951D55"/>
    <w:rsid w:val="009525A6"/>
    <w:rsid w:val="00980698"/>
    <w:rsid w:val="009A0813"/>
    <w:rsid w:val="009B2D44"/>
    <w:rsid w:val="009E0B8B"/>
    <w:rsid w:val="00A07E82"/>
    <w:rsid w:val="00A9710C"/>
    <w:rsid w:val="00AA1CFD"/>
    <w:rsid w:val="00AD4663"/>
    <w:rsid w:val="00AE3E37"/>
    <w:rsid w:val="00B01A01"/>
    <w:rsid w:val="00B122CB"/>
    <w:rsid w:val="00B200AD"/>
    <w:rsid w:val="00B21A57"/>
    <w:rsid w:val="00B328AD"/>
    <w:rsid w:val="00B72D2A"/>
    <w:rsid w:val="00B75447"/>
    <w:rsid w:val="00BB3D55"/>
    <w:rsid w:val="00BC7075"/>
    <w:rsid w:val="00BE0478"/>
    <w:rsid w:val="00BF3E19"/>
    <w:rsid w:val="00C33602"/>
    <w:rsid w:val="00C925D3"/>
    <w:rsid w:val="00CD6F55"/>
    <w:rsid w:val="00CF64CD"/>
    <w:rsid w:val="00D014D4"/>
    <w:rsid w:val="00DD3B6F"/>
    <w:rsid w:val="00DD763F"/>
    <w:rsid w:val="00DE1AF1"/>
    <w:rsid w:val="00DE3104"/>
    <w:rsid w:val="00E01176"/>
    <w:rsid w:val="00E33A0C"/>
    <w:rsid w:val="00E40A19"/>
    <w:rsid w:val="00E45107"/>
    <w:rsid w:val="00E56799"/>
    <w:rsid w:val="00E9659E"/>
    <w:rsid w:val="00ED2D5C"/>
    <w:rsid w:val="00F2000B"/>
    <w:rsid w:val="00F64F68"/>
    <w:rsid w:val="00F72EEA"/>
    <w:rsid w:val="00F84CAE"/>
    <w:rsid w:val="00F94FE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A3159C"/>
  <w15:docId w15:val="{A6A9DC5C-F9D6-447B-AEF9-B0DFACD442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mailto:oncoshut@gmail.com" TargetMode="External"/><Relationship Id="rId4" Type="http://schemas.openxmlformats.org/officeDocument/2006/relationships/webSettings" Target="webSetting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654</Words>
  <Characters>3728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4374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Vladimir Pak</cp:lastModifiedBy>
  <cp:revision>15</cp:revision>
  <dcterms:created xsi:type="dcterms:W3CDTF">2021-06-23T22:56:00Z</dcterms:created>
  <dcterms:modified xsi:type="dcterms:W3CDTF">2021-06-24T15:50:00Z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