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F9D56B" w14:textId="0CC9438A" w:rsidR="00075178" w:rsidRPr="00075178" w:rsidRDefault="00075178">
      <w:pPr>
        <w:rPr>
          <w:rFonts w:ascii="Cambria" w:hAnsi="Cambria" w:cs="Helvetica"/>
          <w:b/>
          <w:bCs/>
          <w:color w:val="5B9BD5" w:themeColor="accent5"/>
          <w:sz w:val="28"/>
          <w:szCs w:val="28"/>
          <w:shd w:val="clear" w:color="auto" w:fill="FFFFFF"/>
        </w:rPr>
      </w:pPr>
      <w:r w:rsidRPr="00075178">
        <w:rPr>
          <w:rFonts w:ascii="Cambria" w:hAnsi="Cambria" w:cs="Helvetica"/>
          <w:b/>
          <w:bCs/>
          <w:noProof/>
          <w:color w:val="5B9BD5" w:themeColor="accent5"/>
          <w:sz w:val="28"/>
          <w:szCs w:val="28"/>
          <w:shd w:val="clear" w:color="auto" w:fill="FFFFFF"/>
        </w:rPr>
        <mc:AlternateContent>
          <mc:Choice Requires="wps">
            <w:drawing>
              <wp:anchor distT="45720" distB="45720" distL="114300" distR="114300" simplePos="0" relativeHeight="251659264" behindDoc="0" locked="0" layoutInCell="1" allowOverlap="1" wp14:anchorId="7AF72A29" wp14:editId="1324FB4C">
                <wp:simplePos x="0" y="0"/>
                <wp:positionH relativeFrom="column">
                  <wp:posOffset>-85725</wp:posOffset>
                </wp:positionH>
                <wp:positionV relativeFrom="paragraph">
                  <wp:posOffset>0</wp:posOffset>
                </wp:positionV>
                <wp:extent cx="5372100" cy="140462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1404620"/>
                        </a:xfrm>
                        <a:prstGeom prst="rect">
                          <a:avLst/>
                        </a:prstGeom>
                        <a:solidFill>
                          <a:srgbClr val="FFFFFF"/>
                        </a:solidFill>
                        <a:ln w="9525">
                          <a:noFill/>
                          <a:miter lim="800000"/>
                          <a:headEnd/>
                          <a:tailEnd/>
                        </a:ln>
                      </wps:spPr>
                      <wps:txbx>
                        <w:txbxContent>
                          <w:p w14:paraId="31A75516" w14:textId="6684C491" w:rsidR="00075178" w:rsidRPr="00075178" w:rsidRDefault="00075178" w:rsidP="00075178">
                            <w:pPr>
                              <w:rPr>
                                <w:rFonts w:ascii="Cambria" w:hAnsi="Cambria" w:cs="Helvetica"/>
                                <w:b/>
                                <w:bCs/>
                                <w:color w:val="5B9BD5" w:themeColor="accent5"/>
                                <w:sz w:val="28"/>
                                <w:szCs w:val="28"/>
                                <w:shd w:val="clear" w:color="auto" w:fill="FFFFFF"/>
                              </w:rPr>
                            </w:pPr>
                            <w:r w:rsidRPr="00075178">
                              <w:rPr>
                                <w:rFonts w:ascii="Cambria" w:hAnsi="Cambria" w:cs="Helvetica"/>
                                <w:b/>
                                <w:bCs/>
                                <w:color w:val="5B9BD5" w:themeColor="accent5"/>
                                <w:sz w:val="28"/>
                                <w:szCs w:val="28"/>
                                <w:shd w:val="clear" w:color="auto" w:fill="FFFFFF"/>
                              </w:rPr>
                              <w:t>Randomised controlled trial evidence questions the assumption that pulmonary metastasectomy benefits patients with colorectal cancer</w:t>
                            </w:r>
                          </w:p>
                          <w:p w14:paraId="707127A5" w14:textId="2030D010" w:rsidR="00075178" w:rsidRPr="00075178" w:rsidRDefault="00075178">
                            <w:r w:rsidRPr="00075178">
                              <w:rPr>
                                <w:rFonts w:ascii="Arial" w:hAnsi="Arial" w:cs="Arial"/>
                                <w:sz w:val="18"/>
                                <w:szCs w:val="18"/>
                                <w:shd w:val="clear" w:color="auto" w:fill="FFFFFF"/>
                              </w:rPr>
                              <w:t>Tom Treasure, MD, University College London, UK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AF72A29" id="_x0000_t202" coordsize="21600,21600" o:spt="202" path="m,l,21600r21600,l21600,xe">
                <v:stroke joinstyle="miter"/>
                <v:path gradientshapeok="t" o:connecttype="rect"/>
              </v:shapetype>
              <v:shape id="Text Box 2" o:spid="_x0000_s1026" type="#_x0000_t202" style="position:absolute;margin-left:-6.75pt;margin-top:0;width:423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" stroked="f">
                <v:textbox style="mso-fit-shape-to-text:t">
                  <w:txbxContent>
                    <w:p w14:paraId="31A75516" w14:textId="6684C491" w:rsidR="00075178" w:rsidRPr="00075178" w:rsidRDefault="00075178" w:rsidP="00075178">
                      <w:pPr>
                        <w:rPr>
                          <w:rFonts w:ascii="Cambria" w:hAnsi="Cambria" w:cs="Helvetica"/>
                          <w:b/>
                          <w:bCs/>
                          <w:color w:val="5B9BD5" w:themeColor="accent5"/>
                          <w:sz w:val="28"/>
                          <w:szCs w:val="28"/>
                          <w:shd w:val="clear" w:color="auto" w:fill="FFFFFF"/>
                        </w:rPr>
                      </w:pPr>
                      <w:r w:rsidRPr="00075178">
                        <w:rPr>
                          <w:rFonts w:ascii="Cambria" w:hAnsi="Cambria" w:cs="Helvetica"/>
                          <w:b/>
                          <w:bCs/>
                          <w:color w:val="5B9BD5" w:themeColor="accent5"/>
                          <w:sz w:val="28"/>
                          <w:szCs w:val="28"/>
                          <w:shd w:val="clear" w:color="auto" w:fill="FFFFFF"/>
                        </w:rPr>
                        <w:t>Randomised controlled trial evidence questions the assumption that pulmonary metastasectomy benefits patients with colorectal cancer</w:t>
                      </w:r>
                    </w:p>
                    <w:p w14:paraId="707127A5" w14:textId="2030D010" w:rsidR="00075178" w:rsidRPr="00075178" w:rsidRDefault="00075178">
                      <w:r w:rsidRPr="00075178">
                        <w:rPr>
                          <w:rFonts w:ascii="Arial" w:hAnsi="Arial" w:cs="Arial"/>
                          <w:sz w:val="18"/>
                          <w:szCs w:val="18"/>
                          <w:shd w:val="clear" w:color="auto" w:fill="FFFFFF"/>
                        </w:rPr>
                        <w:t>Tom Treasure, MD, University College London, UK</w:t>
                      </w:r>
                    </w:p>
                  </w:txbxContent>
                </v:textbox>
                <w10:wrap type="square"/>
              </v:shape>
            </w:pict>
          </mc:Fallback>
        </mc:AlternateContent>
      </w:r>
    </w:p>
    <w:p w14:paraId="1A3EC4F7" w14:textId="3D616924" w:rsidR="00075178" w:rsidRPr="00211DD9" w:rsidRDefault="00075178">
      <w:pPr>
        <w:rPr>
          <w:rFonts w:ascii="Arial" w:hAnsi="Arial" w:cs="Arial"/>
          <w:b/>
          <w:bCs/>
          <w:color w:val="C45911" w:themeColor="accent2" w:themeShade="BF"/>
          <w:sz w:val="20"/>
          <w:szCs w:val="20"/>
          <w:shd w:val="clear" w:color="auto" w:fill="FFFFFF"/>
        </w:rPr>
      </w:pPr>
      <w:r w:rsidRPr="00211DD9">
        <w:rPr>
          <w:rFonts w:ascii="Arial" w:hAnsi="Arial" w:cs="Arial"/>
          <w:b/>
          <w:bCs/>
          <w:color w:val="C45911" w:themeColor="accent2" w:themeShade="BF"/>
          <w:sz w:val="20"/>
          <w:szCs w:val="20"/>
          <w:shd w:val="clear" w:color="auto" w:fill="FFFFFF"/>
        </w:rPr>
        <w:t>Abstract</w:t>
      </w:r>
      <w:r w:rsidR="00211DD9">
        <w:rPr>
          <w:rFonts w:ascii="Arial" w:hAnsi="Arial" w:cs="Arial"/>
          <w:b/>
          <w:bCs/>
          <w:color w:val="C45911" w:themeColor="accent2" w:themeShade="BF"/>
          <w:sz w:val="20"/>
          <w:szCs w:val="20"/>
          <w:shd w:val="clear" w:color="auto" w:fill="FFFFFF"/>
        </w:rPr>
        <w:t xml:space="preserve"> (</w:t>
      </w:r>
      <w:r w:rsidR="00AC7109">
        <w:rPr>
          <w:rFonts w:ascii="Arial" w:hAnsi="Arial" w:cs="Arial"/>
          <w:b/>
          <w:bCs/>
          <w:color w:val="C45911" w:themeColor="accent2" w:themeShade="BF"/>
          <w:sz w:val="20"/>
          <w:szCs w:val="20"/>
          <w:shd w:val="clear" w:color="auto" w:fill="FFFFFF"/>
        </w:rPr>
        <w:t>299 words)</w:t>
      </w:r>
    </w:p>
    <w:p w14:paraId="7D8E0310" w14:textId="3A67005E" w:rsidR="00E450A3" w:rsidRPr="00075178" w:rsidRDefault="00E450A3" w:rsidP="00812EC8">
      <w:pPr>
        <w:spacing w:line="240" w:lineRule="auto"/>
        <w:jc w:val="both"/>
        <w:rPr>
          <w:rFonts w:ascii="Arial" w:hAnsi="Arial" w:cs="Arial"/>
          <w:sz w:val="18"/>
          <w:szCs w:val="18"/>
          <w:shd w:val="clear" w:color="auto" w:fill="FFFFFF"/>
        </w:rPr>
      </w:pPr>
      <w:r>
        <w:rPr>
          <w:rFonts w:ascii="Arial" w:hAnsi="Arial" w:cs="Arial"/>
          <w:sz w:val="18"/>
          <w:szCs w:val="18"/>
          <w:shd w:val="clear" w:color="auto" w:fill="FFFFFF"/>
        </w:rPr>
        <w:t>Statement of the Problem: Over 40 years there has been an increasing number of operations to remove lung metastases from colorectal cancer (CRC) in the belief that otherwise the selected patients would have near zero five-year survival (5YS). Claims for benefit are as high as 60% 5YS.</w:t>
      </w:r>
      <w:r w:rsidR="00812EC8">
        <w:rPr>
          <w:rFonts w:ascii="Arial" w:hAnsi="Arial" w:cs="Arial"/>
          <w:sz w:val="18"/>
          <w:szCs w:val="18"/>
          <w:shd w:val="clear" w:color="auto" w:fill="FFFFFF"/>
        </w:rPr>
        <w:t xml:space="preserve"> </w:t>
      </w:r>
      <w:r>
        <w:rPr>
          <w:rFonts w:ascii="Arial" w:hAnsi="Arial" w:cs="Arial"/>
          <w:sz w:val="18"/>
          <w:szCs w:val="18"/>
          <w:shd w:val="clear" w:color="auto" w:fill="FFFFFF"/>
        </w:rPr>
        <w:t>Methodology &amp; Theoretical Orientation: Pulmonary Metastasectomy in Colorectal Cancer (</w:t>
      </w:r>
      <w:proofErr w:type="spellStart"/>
      <w:r>
        <w:rPr>
          <w:rFonts w:ascii="Arial" w:hAnsi="Arial" w:cs="Arial"/>
          <w:sz w:val="18"/>
          <w:szCs w:val="18"/>
          <w:shd w:val="clear" w:color="auto" w:fill="FFFFFF"/>
        </w:rPr>
        <w:t>PulMiCC</w:t>
      </w:r>
      <w:proofErr w:type="spellEnd"/>
      <w:r>
        <w:rPr>
          <w:rFonts w:ascii="Arial" w:hAnsi="Arial" w:cs="Arial"/>
          <w:sz w:val="18"/>
          <w:szCs w:val="18"/>
          <w:shd w:val="clear" w:color="auto" w:fill="FFFFFF"/>
        </w:rPr>
        <w:t xml:space="preserve">) recruited patients who were potential candidates for metastasectomy and with informed consent collected baseline data on factors known to influence survival. Where there was equipoise patients were offered randomisation into a nested randomised controlled </w:t>
      </w:r>
      <w:proofErr w:type="spellStart"/>
      <w:proofErr w:type="gramStart"/>
      <w:r>
        <w:rPr>
          <w:rFonts w:ascii="Arial" w:hAnsi="Arial" w:cs="Arial"/>
          <w:sz w:val="18"/>
          <w:szCs w:val="18"/>
          <w:shd w:val="clear" w:color="auto" w:fill="FFFFFF"/>
        </w:rPr>
        <w:t>trial.Findings</w:t>
      </w:r>
      <w:proofErr w:type="spellEnd"/>
      <w:proofErr w:type="gramEnd"/>
      <w:r>
        <w:rPr>
          <w:rFonts w:ascii="Arial" w:hAnsi="Arial" w:cs="Arial"/>
          <w:sz w:val="18"/>
          <w:szCs w:val="18"/>
          <w:shd w:val="clear" w:color="auto" w:fill="FFFFFF"/>
        </w:rPr>
        <w:t xml:space="preserve">: 512 patients were recruited in 25 centres in Europe and China of whom 263 had elective metastasectomy, 128 did not, 93 were randomised and 28 were excluded. In elective patients 5YS with metastasectomy was 47% versus 22% without. The difference could all be accounted for by differences in the number of metastases, liver involvement </w:t>
      </w:r>
      <w:proofErr w:type="spellStart"/>
      <w:r>
        <w:rPr>
          <w:rFonts w:ascii="Arial" w:hAnsi="Arial" w:cs="Arial"/>
          <w:sz w:val="18"/>
          <w:szCs w:val="18"/>
          <w:shd w:val="clear" w:color="auto" w:fill="FFFFFF"/>
        </w:rPr>
        <w:t>andelevation</w:t>
      </w:r>
      <w:proofErr w:type="spellEnd"/>
      <w:r>
        <w:rPr>
          <w:rFonts w:ascii="Arial" w:hAnsi="Arial" w:cs="Arial"/>
          <w:sz w:val="18"/>
          <w:szCs w:val="18"/>
          <w:shd w:val="clear" w:color="auto" w:fill="FFFFFF"/>
        </w:rPr>
        <w:t xml:space="preserve"> of the tumour marker carcinoembryonic antigen. In the RCT where the arms were very well balanced for all seven known risk factors, there was no statistical difference at any time point and median survival was in fact longer for controls at 3.8 versus 3.5 </w:t>
      </w:r>
      <w:proofErr w:type="spellStart"/>
      <w:proofErr w:type="gramStart"/>
      <w:r>
        <w:rPr>
          <w:rFonts w:ascii="Arial" w:hAnsi="Arial" w:cs="Arial"/>
          <w:sz w:val="18"/>
          <w:szCs w:val="18"/>
          <w:shd w:val="clear" w:color="auto" w:fill="FFFFFF"/>
        </w:rPr>
        <w:t>years.Conclusion</w:t>
      </w:r>
      <w:proofErr w:type="spellEnd"/>
      <w:proofErr w:type="gramEnd"/>
      <w:r>
        <w:rPr>
          <w:rFonts w:ascii="Arial" w:hAnsi="Arial" w:cs="Arial"/>
          <w:sz w:val="18"/>
          <w:szCs w:val="18"/>
          <w:shd w:val="clear" w:color="auto" w:fill="FFFFFF"/>
        </w:rPr>
        <w:t xml:space="preserve"> &amp; Significance: The zero-survival assumption was refuted. The true survival without metastasectomy in patients who could have been candidates for operation was highly significantly better than the more plausible 5% estimate (P&lt;0.001). The claimed benefit of 60% is also refuted although some very much smaller difference in the long term cannot be excluded. The claimed relief from chemotherapy was not seen. Lung metastases are very rarely isolated disease but a clear signal of systemic blood borne spread. Lung metastases rarely contribute to terminal decline or symptoms. By removing them all that is achieved is loss of the most easily monitored component of the disease.</w:t>
      </w:r>
    </w:p>
    <w:p w14:paraId="7229A85D" w14:textId="77777777" w:rsidR="00B677D4" w:rsidRDefault="00B677D4" w:rsidP="00B677D4">
      <w:pPr>
        <w:spacing w:line="240" w:lineRule="auto"/>
        <w:rPr>
          <w:lang w:val="en-US"/>
        </w:rPr>
      </w:pPr>
      <w:r w:rsidRPr="00B677D4">
        <w:rPr>
          <w:color w:val="C45911" w:themeColor="accent2" w:themeShade="BF"/>
          <w:lang w:val="en-US"/>
        </w:rPr>
        <w:t>Biography</w:t>
      </w:r>
      <w:r>
        <w:rPr>
          <w:lang w:val="en-US"/>
        </w:rPr>
        <w:t xml:space="preserve"> </w:t>
      </w:r>
    </w:p>
    <w:p w14:paraId="432CEE19" w14:textId="77777777" w:rsidR="00B677D4" w:rsidRDefault="00B677D4" w:rsidP="00B677D4">
      <w:pPr>
        <w:spacing w:line="240" w:lineRule="auto"/>
        <w:rPr>
          <w:lang w:val="en-US"/>
        </w:rPr>
      </w:pPr>
      <w:r>
        <w:rPr>
          <w:lang w:val="en-US"/>
        </w:rPr>
        <w:t xml:space="preserve">Tom Treasure is a cardiothoracic surgeon with a research base as Honorary Professor in the Clinical Operational Research unit at University College London. </w:t>
      </w:r>
    </w:p>
    <w:p w14:paraId="2DB707BB" w14:textId="77777777" w:rsidR="00B677D4" w:rsidRPr="00447506" w:rsidRDefault="00B677D4" w:rsidP="00B677D4">
      <w:pPr>
        <w:spacing w:line="240" w:lineRule="auto"/>
        <w:rPr>
          <w:lang w:val="en-US"/>
        </w:rPr>
      </w:pPr>
      <w:r w:rsidRPr="00447506">
        <w:rPr>
          <w:lang w:val="en-US"/>
        </w:rPr>
        <w:t>https://www.ctsnet.org/home/ttreasure</w:t>
      </w:r>
    </w:p>
    <w:p w14:paraId="2AF54928" w14:textId="77CE7AF4" w:rsidR="00075178" w:rsidRDefault="00075178">
      <w:pPr>
        <w:rPr>
          <w:color w:val="5B9BD5" w:themeColor="accent5"/>
        </w:rPr>
      </w:pPr>
    </w:p>
    <w:p w14:paraId="7998D84A" w14:textId="77AE9227" w:rsidR="00E450A3" w:rsidRDefault="00E450A3">
      <w:pPr>
        <w:rPr>
          <w:color w:val="5B9BD5" w:themeColor="accent5"/>
        </w:rPr>
      </w:pPr>
    </w:p>
    <w:p w14:paraId="7F29EB5C" w14:textId="063718BE" w:rsidR="00E450A3" w:rsidRDefault="00E450A3">
      <w:pPr>
        <w:rPr>
          <w:color w:val="5B9BD5" w:themeColor="accent5"/>
        </w:rPr>
      </w:pPr>
    </w:p>
    <w:p w14:paraId="0ABCEF4B" w14:textId="0D34C18D" w:rsidR="00E450A3" w:rsidRDefault="00E450A3">
      <w:pPr>
        <w:rPr>
          <w:color w:val="5B9BD5" w:themeColor="accent5"/>
        </w:rPr>
      </w:pPr>
    </w:p>
    <w:p w14:paraId="3BF205A1" w14:textId="4ECECF4C" w:rsidR="00E450A3" w:rsidRDefault="00E450A3">
      <w:pPr>
        <w:rPr>
          <w:color w:val="5B9BD5" w:themeColor="accent5"/>
        </w:rPr>
      </w:pPr>
    </w:p>
    <w:p w14:paraId="6EF38055" w14:textId="0E8F2209" w:rsidR="00E450A3" w:rsidRDefault="00E450A3" w:rsidP="00812EC8">
      <w:pPr>
        <w:rPr>
          <w:color w:val="5B9BD5" w:themeColor="accent5"/>
        </w:rPr>
      </w:pPr>
    </w:p>
    <w:p w14:paraId="24196F24" w14:textId="7EC97092" w:rsidR="00E450A3" w:rsidRDefault="00E450A3" w:rsidP="00812EC8">
      <w:pPr>
        <w:rPr>
          <w:color w:val="5B9BD5" w:themeColor="accent5"/>
        </w:rPr>
      </w:pPr>
    </w:p>
    <w:p w14:paraId="572922D4" w14:textId="32C2BA9E" w:rsidR="00E450A3" w:rsidRPr="00AC7109" w:rsidRDefault="00E450A3" w:rsidP="00812EC8">
      <w:pPr>
        <w:rPr>
          <w:b/>
          <w:bCs/>
          <w:color w:val="C45911" w:themeColor="accent2" w:themeShade="BF"/>
          <w:sz w:val="20"/>
          <w:szCs w:val="20"/>
        </w:rPr>
      </w:pPr>
      <w:r w:rsidRPr="00AC7109">
        <w:rPr>
          <w:b/>
          <w:bCs/>
          <w:color w:val="C45911" w:themeColor="accent2" w:themeShade="BF"/>
          <w:sz w:val="20"/>
          <w:szCs w:val="20"/>
        </w:rPr>
        <w:t>Image</w:t>
      </w:r>
    </w:p>
    <w:p w14:paraId="737E06E1" w14:textId="79B3FE37" w:rsidR="00E450A3" w:rsidRDefault="00AC7109" w:rsidP="00812EC8">
      <w:pPr>
        <w:rPr>
          <w:color w:val="5B9BD5" w:themeColor="accent5"/>
        </w:rPr>
      </w:pPr>
      <w:r>
        <w:rPr>
          <w:noProof/>
          <w:color w:val="5B9BD5" w:themeColor="accent5"/>
        </w:rPr>
        <w:drawing>
          <wp:inline distT="0" distB="0" distL="0" distR="0" wp14:anchorId="63596923" wp14:editId="14B2657F">
            <wp:extent cx="2640965" cy="297688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40965" cy="2976880"/>
                    </a:xfrm>
                    <a:prstGeom prst="rect">
                      <a:avLst/>
                    </a:prstGeom>
                  </pic:spPr>
                </pic:pic>
              </a:graphicData>
            </a:graphic>
          </wp:inline>
        </w:drawing>
      </w:r>
    </w:p>
    <w:p w14:paraId="092C8AEE" w14:textId="3E028F6D" w:rsidR="00AC7109" w:rsidRDefault="00AC7109" w:rsidP="00812EC8">
      <w:pPr>
        <w:rPr>
          <w:sz w:val="16"/>
          <w:szCs w:val="16"/>
        </w:rPr>
      </w:pPr>
      <w:r w:rsidRPr="00AC7109">
        <w:rPr>
          <w:sz w:val="16"/>
          <w:szCs w:val="16"/>
        </w:rPr>
        <w:t xml:space="preserve">Figure: Kaplan Meier analysis of the </w:t>
      </w:r>
      <w:proofErr w:type="spellStart"/>
      <w:r w:rsidRPr="00AC7109">
        <w:rPr>
          <w:sz w:val="16"/>
          <w:szCs w:val="16"/>
        </w:rPr>
        <w:t>PulMiCC</w:t>
      </w:r>
      <w:proofErr w:type="spellEnd"/>
      <w:r w:rsidRPr="00AC7109">
        <w:rPr>
          <w:sz w:val="16"/>
          <w:szCs w:val="16"/>
        </w:rPr>
        <w:t xml:space="preserve"> randomised controlled trial</w:t>
      </w:r>
      <w:r>
        <w:rPr>
          <w:sz w:val="16"/>
          <w:szCs w:val="16"/>
        </w:rPr>
        <w:t>.</w:t>
      </w:r>
    </w:p>
    <w:p w14:paraId="271237ED" w14:textId="77777777" w:rsidR="00B0042A" w:rsidRDefault="00B0042A" w:rsidP="00812EC8">
      <w:pPr>
        <w:rPr>
          <w:b/>
          <w:bCs/>
          <w:color w:val="C45911" w:themeColor="accent2" w:themeShade="BF"/>
          <w:sz w:val="20"/>
          <w:szCs w:val="20"/>
        </w:rPr>
      </w:pPr>
    </w:p>
    <w:p w14:paraId="4FA18194" w14:textId="77777777" w:rsidR="00B0042A" w:rsidRDefault="00B0042A" w:rsidP="00812EC8">
      <w:pPr>
        <w:rPr>
          <w:b/>
          <w:bCs/>
          <w:color w:val="C45911" w:themeColor="accent2" w:themeShade="BF"/>
          <w:sz w:val="20"/>
          <w:szCs w:val="20"/>
        </w:rPr>
      </w:pPr>
    </w:p>
    <w:p w14:paraId="2BE74074" w14:textId="77777777" w:rsidR="00B0042A" w:rsidRDefault="00B0042A" w:rsidP="00812EC8">
      <w:pPr>
        <w:rPr>
          <w:b/>
          <w:bCs/>
          <w:color w:val="C45911" w:themeColor="accent2" w:themeShade="BF"/>
          <w:sz w:val="20"/>
          <w:szCs w:val="20"/>
        </w:rPr>
      </w:pPr>
    </w:p>
    <w:p w14:paraId="62BBCC23" w14:textId="77777777" w:rsidR="00B0042A" w:rsidRDefault="00B0042A" w:rsidP="00812EC8">
      <w:pPr>
        <w:rPr>
          <w:b/>
          <w:bCs/>
          <w:color w:val="C45911" w:themeColor="accent2" w:themeShade="BF"/>
          <w:sz w:val="20"/>
          <w:szCs w:val="20"/>
        </w:rPr>
      </w:pPr>
    </w:p>
    <w:p w14:paraId="7FD5576F" w14:textId="77777777" w:rsidR="00B0042A" w:rsidRDefault="00B0042A" w:rsidP="00812EC8">
      <w:pPr>
        <w:rPr>
          <w:b/>
          <w:bCs/>
          <w:color w:val="C45911" w:themeColor="accent2" w:themeShade="BF"/>
          <w:sz w:val="20"/>
          <w:szCs w:val="20"/>
        </w:rPr>
      </w:pPr>
    </w:p>
    <w:p w14:paraId="24904BA6" w14:textId="77777777" w:rsidR="00B0042A" w:rsidRDefault="00B0042A" w:rsidP="00812EC8">
      <w:pPr>
        <w:rPr>
          <w:b/>
          <w:bCs/>
          <w:color w:val="C45911" w:themeColor="accent2" w:themeShade="BF"/>
          <w:sz w:val="20"/>
          <w:szCs w:val="20"/>
        </w:rPr>
      </w:pPr>
    </w:p>
    <w:p w14:paraId="42467B09" w14:textId="77777777" w:rsidR="00B0042A" w:rsidRDefault="00B0042A" w:rsidP="00812EC8">
      <w:pPr>
        <w:rPr>
          <w:b/>
          <w:bCs/>
          <w:color w:val="C45911" w:themeColor="accent2" w:themeShade="BF"/>
          <w:sz w:val="20"/>
          <w:szCs w:val="20"/>
        </w:rPr>
      </w:pPr>
    </w:p>
    <w:p w14:paraId="643E6354" w14:textId="77777777" w:rsidR="00B0042A" w:rsidRDefault="00B0042A" w:rsidP="00812EC8">
      <w:pPr>
        <w:rPr>
          <w:b/>
          <w:bCs/>
          <w:color w:val="C45911" w:themeColor="accent2" w:themeShade="BF"/>
          <w:sz w:val="20"/>
          <w:szCs w:val="20"/>
        </w:rPr>
      </w:pPr>
    </w:p>
    <w:p w14:paraId="6099BFB6" w14:textId="77777777" w:rsidR="00B0042A" w:rsidRDefault="00B0042A" w:rsidP="00812EC8">
      <w:pPr>
        <w:rPr>
          <w:b/>
          <w:bCs/>
          <w:color w:val="C45911" w:themeColor="accent2" w:themeShade="BF"/>
          <w:sz w:val="20"/>
          <w:szCs w:val="20"/>
        </w:rPr>
      </w:pPr>
    </w:p>
    <w:p w14:paraId="4DC76CBF" w14:textId="77777777" w:rsidR="00B0042A" w:rsidRDefault="00B0042A" w:rsidP="00812EC8">
      <w:pPr>
        <w:rPr>
          <w:b/>
          <w:bCs/>
          <w:color w:val="C45911" w:themeColor="accent2" w:themeShade="BF"/>
          <w:sz w:val="20"/>
          <w:szCs w:val="20"/>
        </w:rPr>
      </w:pPr>
    </w:p>
    <w:p w14:paraId="0288D6F1" w14:textId="77777777" w:rsidR="00B0042A" w:rsidRDefault="00B0042A" w:rsidP="00812EC8">
      <w:pPr>
        <w:rPr>
          <w:b/>
          <w:bCs/>
          <w:color w:val="C45911" w:themeColor="accent2" w:themeShade="BF"/>
          <w:sz w:val="20"/>
          <w:szCs w:val="20"/>
        </w:rPr>
      </w:pPr>
    </w:p>
    <w:p w14:paraId="6A48F9AD" w14:textId="77777777" w:rsidR="00B0042A" w:rsidRDefault="00B0042A" w:rsidP="00812EC8">
      <w:pPr>
        <w:rPr>
          <w:b/>
          <w:bCs/>
          <w:color w:val="C45911" w:themeColor="accent2" w:themeShade="BF"/>
          <w:sz w:val="20"/>
          <w:szCs w:val="20"/>
        </w:rPr>
      </w:pPr>
    </w:p>
    <w:p w14:paraId="59B7FBF0" w14:textId="77777777" w:rsidR="00B0042A" w:rsidRDefault="00B0042A" w:rsidP="00812EC8">
      <w:pPr>
        <w:rPr>
          <w:b/>
          <w:bCs/>
          <w:color w:val="C45911" w:themeColor="accent2" w:themeShade="BF"/>
          <w:sz w:val="20"/>
          <w:szCs w:val="20"/>
        </w:rPr>
      </w:pPr>
    </w:p>
    <w:p w14:paraId="454541B5" w14:textId="77777777" w:rsidR="00B0042A" w:rsidRDefault="00B0042A" w:rsidP="00812EC8">
      <w:pPr>
        <w:rPr>
          <w:b/>
          <w:bCs/>
          <w:color w:val="C45911" w:themeColor="accent2" w:themeShade="BF"/>
          <w:sz w:val="20"/>
          <w:szCs w:val="20"/>
        </w:rPr>
      </w:pPr>
    </w:p>
    <w:p w14:paraId="034514A8" w14:textId="0248FE02" w:rsidR="00AC7109" w:rsidRDefault="00AC7109" w:rsidP="00812EC8">
      <w:pPr>
        <w:rPr>
          <w:b/>
          <w:bCs/>
          <w:color w:val="C45911" w:themeColor="accent2" w:themeShade="BF"/>
          <w:sz w:val="20"/>
          <w:szCs w:val="20"/>
        </w:rPr>
      </w:pPr>
      <w:r w:rsidRPr="00AC7109">
        <w:rPr>
          <w:b/>
          <w:bCs/>
          <w:color w:val="C45911" w:themeColor="accent2" w:themeShade="BF"/>
          <w:sz w:val="20"/>
          <w:szCs w:val="20"/>
        </w:rPr>
        <w:t>Recent Publication</w:t>
      </w:r>
      <w:r>
        <w:rPr>
          <w:b/>
          <w:bCs/>
          <w:color w:val="C45911" w:themeColor="accent2" w:themeShade="BF"/>
          <w:sz w:val="20"/>
          <w:szCs w:val="20"/>
        </w:rPr>
        <w:t>s</w:t>
      </w:r>
    </w:p>
    <w:p w14:paraId="0039EAC5" w14:textId="3FED91BB" w:rsidR="00812EC8" w:rsidRPr="00812EC8" w:rsidRDefault="00812EC8" w:rsidP="00812EC8">
      <w:pPr>
        <w:pStyle w:val="EndNoteBibliography"/>
        <w:numPr>
          <w:ilvl w:val="0"/>
          <w:numId w:val="1"/>
        </w:numPr>
        <w:spacing w:after="0"/>
        <w:rPr>
          <w:sz w:val="18"/>
          <w:szCs w:val="18"/>
        </w:rPr>
      </w:pPr>
      <w:r w:rsidRPr="00812EC8">
        <w:rPr>
          <w:sz w:val="18"/>
          <w:szCs w:val="18"/>
        </w:rPr>
        <w:t>Macbeth F, Fallowfield L. The myth of pulmonary metastasectomy. Br J Cancer. 2020;123(4):499-500.</w:t>
      </w:r>
      <w:r w:rsidRPr="00812EC8">
        <w:rPr>
          <w:sz w:val="18"/>
          <w:szCs w:val="18"/>
        </w:rPr>
        <w:fldChar w:fldCharType="begin"/>
      </w:r>
      <w:r w:rsidRPr="00812EC8">
        <w:rPr>
          <w:sz w:val="18"/>
          <w:szCs w:val="18"/>
        </w:rPr>
        <w:instrText xml:space="preserve"> ADDIN EN.REFLIST </w:instrText>
      </w:r>
      <w:r w:rsidRPr="00812EC8">
        <w:rPr>
          <w:sz w:val="18"/>
          <w:szCs w:val="18"/>
        </w:rPr>
        <w:fldChar w:fldCharType="separate"/>
      </w:r>
    </w:p>
    <w:p w14:paraId="48F02790" w14:textId="4FA572C4" w:rsidR="00812EC8" w:rsidRPr="00812EC8" w:rsidRDefault="00812EC8" w:rsidP="00812EC8">
      <w:pPr>
        <w:pStyle w:val="EndNoteBibliography"/>
        <w:numPr>
          <w:ilvl w:val="0"/>
          <w:numId w:val="1"/>
        </w:numPr>
        <w:spacing w:after="0"/>
        <w:rPr>
          <w:sz w:val="18"/>
          <w:szCs w:val="18"/>
        </w:rPr>
      </w:pPr>
      <w:r w:rsidRPr="00812EC8">
        <w:rPr>
          <w:sz w:val="18"/>
          <w:szCs w:val="18"/>
        </w:rPr>
        <w:t>Milosevic M, Edwards J, Tsang D, Dunning J, Shackcloth M, Batchelor T, et al. Pulmonary Metastasectomy in Colorectal Cancer: updated analysis of 93 randomized patients - control survival is much better than previously assumed. Colorectal Dis. 2020;22(10):1314-24.</w:t>
      </w:r>
    </w:p>
    <w:p w14:paraId="402A884B" w14:textId="49ADF8C8" w:rsidR="00812EC8" w:rsidRPr="00812EC8" w:rsidRDefault="00812EC8" w:rsidP="00812EC8">
      <w:pPr>
        <w:pStyle w:val="EndNoteBibliography"/>
        <w:numPr>
          <w:ilvl w:val="0"/>
          <w:numId w:val="1"/>
        </w:numPr>
        <w:spacing w:after="0"/>
        <w:rPr>
          <w:sz w:val="18"/>
          <w:szCs w:val="18"/>
        </w:rPr>
      </w:pPr>
      <w:r w:rsidRPr="00812EC8">
        <w:rPr>
          <w:sz w:val="18"/>
          <w:szCs w:val="18"/>
        </w:rPr>
        <w:t>Brew-Graves C, Farewell V, Monson K, Milosevic M, Williams NR, Morris E, et al. Pulmonary metastasectomy in colorectal cancer: health utility scores by EQ-5D-3L in a randomized controlled trial show no benefit from lung metastasectomy. Colorectal Dis. 2021;23(1):200-5.</w:t>
      </w:r>
    </w:p>
    <w:p w14:paraId="3ABB8A53" w14:textId="0CF69254" w:rsidR="00812EC8" w:rsidRPr="00812EC8" w:rsidRDefault="00812EC8" w:rsidP="00812EC8">
      <w:pPr>
        <w:pStyle w:val="EndNoteBibliography"/>
        <w:numPr>
          <w:ilvl w:val="0"/>
          <w:numId w:val="1"/>
        </w:numPr>
        <w:spacing w:after="0"/>
        <w:rPr>
          <w:sz w:val="18"/>
          <w:szCs w:val="18"/>
        </w:rPr>
      </w:pPr>
      <w:r>
        <w:rPr>
          <w:sz w:val="18"/>
          <w:szCs w:val="18"/>
        </w:rPr>
        <w:t>T</w:t>
      </w:r>
      <w:r w:rsidR="00B0042A">
        <w:rPr>
          <w:sz w:val="18"/>
          <w:szCs w:val="18"/>
        </w:rPr>
        <w:t>r</w:t>
      </w:r>
      <w:r w:rsidRPr="00812EC8">
        <w:rPr>
          <w:sz w:val="18"/>
          <w:szCs w:val="18"/>
        </w:rPr>
        <w:t>easure T, Farewell V, Macbeth F, Batchelor T, Milosevic M, King J, et al. Pulmonary Metastasectomy in Colorectal Cancer (PulMiCC) Cohort Study: analysis of case selection, risk factors and survival in a prospective observational study of 512 patients. Colorectal Dis. 2021.</w:t>
      </w:r>
    </w:p>
    <w:p w14:paraId="43E0408B" w14:textId="6A585543" w:rsidR="00812EC8" w:rsidRDefault="00812EC8" w:rsidP="00812EC8">
      <w:pPr>
        <w:rPr>
          <w:sz w:val="18"/>
          <w:szCs w:val="18"/>
        </w:rPr>
      </w:pPr>
      <w:r w:rsidRPr="00812EC8">
        <w:rPr>
          <w:sz w:val="18"/>
          <w:szCs w:val="18"/>
        </w:rPr>
        <w:fldChar w:fldCharType="end"/>
      </w:r>
    </w:p>
    <w:p w14:paraId="59CBE6BF" w14:textId="45F0A302" w:rsidR="00B0042A" w:rsidRPr="00AC7109" w:rsidRDefault="00B0042A" w:rsidP="00812EC8">
      <w:pPr>
        <w:rPr>
          <w:b/>
          <w:bCs/>
          <w:color w:val="C45911" w:themeColor="accent2" w:themeShade="BF"/>
          <w:sz w:val="20"/>
          <w:szCs w:val="20"/>
        </w:rPr>
      </w:pPr>
      <w:r>
        <w:rPr>
          <w:b/>
          <w:bCs/>
          <w:noProof/>
          <w:color w:val="ED7D31" w:themeColor="accent2"/>
          <w:sz w:val="20"/>
          <w:szCs w:val="20"/>
        </w:rPr>
        <w:drawing>
          <wp:inline distT="0" distB="0" distL="0" distR="0" wp14:anchorId="3BAA606A" wp14:editId="7090013F">
            <wp:extent cx="2640965" cy="3281045"/>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40965" cy="3281045"/>
                    </a:xfrm>
                    <a:prstGeom prst="rect">
                      <a:avLst/>
                    </a:prstGeom>
                  </pic:spPr>
                </pic:pic>
              </a:graphicData>
            </a:graphic>
          </wp:inline>
        </w:drawing>
      </w:r>
    </w:p>
    <w:sectPr w:rsidR="00B0042A" w:rsidRPr="00AC7109" w:rsidSect="00075178">
      <w:pgSz w:w="11906" w:h="16838"/>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855A6A"/>
    <w:multiLevelType w:val="hybridMultilevel"/>
    <w:tmpl w:val="604A8D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178"/>
    <w:rsid w:val="00075178"/>
    <w:rsid w:val="00211DD9"/>
    <w:rsid w:val="00582C94"/>
    <w:rsid w:val="005B5F59"/>
    <w:rsid w:val="005F6E0A"/>
    <w:rsid w:val="00744E05"/>
    <w:rsid w:val="00812830"/>
    <w:rsid w:val="00812EC8"/>
    <w:rsid w:val="009A45CA"/>
    <w:rsid w:val="00A24932"/>
    <w:rsid w:val="00AC7109"/>
    <w:rsid w:val="00B0042A"/>
    <w:rsid w:val="00B677D4"/>
    <w:rsid w:val="00CB070E"/>
    <w:rsid w:val="00E450A3"/>
    <w:rsid w:val="00F3369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E32FB"/>
  <w15:chartTrackingRefBased/>
  <w15:docId w15:val="{81B538C2-E451-432E-B790-F451B5EB6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812EC8"/>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812EC8"/>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482</Words>
  <Characters>2751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Treasure</dc:creator>
  <cp:keywords/>
  <dc:description/>
  <cp:lastModifiedBy>Tom Treasure</cp:lastModifiedBy>
  <cp:revision>4</cp:revision>
  <dcterms:created xsi:type="dcterms:W3CDTF">2021-06-14T06:48:00Z</dcterms:created>
  <dcterms:modified xsi:type="dcterms:W3CDTF">2021-06-14T06:53:00Z</dcterms:modified>
</cp:coreProperties>
</file>