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52226" w:rsidRPr="00752226" w:rsidRDefault="00752226" w:rsidP="00752226">
      <w:pPr>
        <w:jc w:val="center"/>
        <w:rPr>
          <w:b/>
        </w:rPr>
      </w:pPr>
      <w:r w:rsidRPr="00752226">
        <w:rPr>
          <w:b/>
        </w:rPr>
        <w:t>Analyzing of the Geopolitical Energy Confrontation in the Caucasus: Role of Iran, After Sanctions Were Lifted</w:t>
      </w:r>
    </w:p>
    <w:p w:rsidR="00752226" w:rsidRDefault="00752226">
      <w:r>
        <w:t xml:space="preserve"> </w:t>
      </w:r>
      <w:proofErr w:type="spellStart"/>
      <w:r>
        <w:t>Dogan</w:t>
      </w:r>
      <w:proofErr w:type="spellEnd"/>
      <w:r>
        <w:t xml:space="preserve"> </w:t>
      </w:r>
      <w:proofErr w:type="spellStart"/>
      <w:r>
        <w:t>Girgin</w:t>
      </w:r>
      <w:proofErr w:type="spellEnd"/>
      <w:r>
        <w:t xml:space="preserve"> MA, Study Process Administrator of the Faculty of Social Sciences, International Black Sea University, Tbilisi, Georgia.</w:t>
      </w:r>
    </w:p>
    <w:p w:rsidR="00752226" w:rsidRDefault="00752226" w:rsidP="00752226">
      <w:pPr>
        <w:jc w:val="both"/>
      </w:pPr>
      <w:r w:rsidRPr="00752226">
        <w:rPr>
          <w:b/>
        </w:rPr>
        <w:t xml:space="preserve"> Abstract:</w:t>
      </w:r>
      <w:r>
        <w:t xml:space="preserve"> This article examines one of the main issues which may influence all of the Caucasus region on political and economic grounds. A geopolitical energy rivalry has taken a significant place among regional and global actors particularly in the Caucasus region. In this regard, the research purposed suggest analyzing the distribution of the energy power and geopolitical interests of Russia, European Union, Iran and Turkey which correlate with utilizing the significant position of Azerbaijan, Georgia, and Armenia in terms of the supplying and transferring energy resources. Lifting economic and political sanction by the West in Iran will bring new economic opportunities in the energy sector because of it being a strong player in terms of the supplying of energy resources that its influence will provide in the transforming of the international energy market. Decreasing oil and gas prices in the world marketplace has negatively affected Russia's economy. Taking regional states position on the geopolitical ground into account, one of the Russian purposes is pressuring countries like (Georgia, Azerbaijan etc.) in order to increase the importation of energy resources from Moscow while utilizing their position as a primary supplier of energy to other countries. In this case, coming from an Iranian influence on the region may escalate increasing new geopolitical energy confrontation particularly between main regional actors Iran and Russia. Geopolitically transforming the region brings advantages and disadvantages on the energy sector and this illustrates the characteristics of this region which are quite fragile and sensitive. Analyzing the energy relations between those countries will enable the use by policy makers for political stability and regional cooperation in the region. </w:t>
      </w:r>
    </w:p>
    <w:p w:rsidR="00C829E3" w:rsidRDefault="00752226" w:rsidP="00752226">
      <w:pPr>
        <w:jc w:val="both"/>
      </w:pPr>
      <w:bookmarkStart w:id="0" w:name="_GoBack"/>
      <w:r w:rsidRPr="00752226">
        <w:rPr>
          <w:b/>
        </w:rPr>
        <w:t>Keywords:</w:t>
      </w:r>
      <w:bookmarkEnd w:id="0"/>
      <w:r>
        <w:t xml:space="preserve"> Energy confrontation, Caucasus, Pipeline projects, Russia, Iran, Azerbaijan, Georgia, Armenia</w:t>
      </w:r>
    </w:p>
    <w:sectPr w:rsidR="00C829E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415D9"/>
    <w:rsid w:val="001415D9"/>
    <w:rsid w:val="00752226"/>
    <w:rsid w:val="00AA07E0"/>
    <w:rsid w:val="00DE54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1E26FDF-0D22-4CB2-A9BA-34A8FD36ED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322</Words>
  <Characters>1836</Characters>
  <Application>Microsoft Office Word</Application>
  <DocSecurity>0</DocSecurity>
  <Lines>15</Lines>
  <Paragraphs>4</Paragraphs>
  <ScaleCrop>false</ScaleCrop>
  <Company/>
  <LinksUpToDate>false</LinksUpToDate>
  <CharactersWithSpaces>2154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memo</dc:creator>
  <cp:keywords/>
  <dc:description/>
  <cp:lastModifiedBy>memo</cp:lastModifiedBy>
  <cp:revision>2</cp:revision>
  <dcterms:created xsi:type="dcterms:W3CDTF">2017-02-05T08:39:00Z</dcterms:created>
  <dcterms:modified xsi:type="dcterms:W3CDTF">2017-02-05T08:47:00Z</dcterms:modified>
</cp:coreProperties>
</file>