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tabs>
          <w:tab w:val="left" w:pos="9130"/>
        </w:tabs>
        <w:spacing w:after="0" w:line="276" w:lineRule="auto"/>
        <w:ind w:right="450"/>
        <w:jc w:val="center"/>
      </w:pPr>
      <w:r>
        <w:rPr>
          <w:b w:val="1"/>
          <w:bCs w:val="1"/>
          <w:sz w:val="28"/>
          <w:szCs w:val="28"/>
          <w:rtl w:val="0"/>
          <w:lang w:val="en-US"/>
        </w:rPr>
        <w:t>The effect of grape seed extract (GSE) on columella cut wound healing in rhinoplasty</w:t>
      </w:r>
    </w:p>
    <w:p>
      <w:pPr>
        <w:pStyle w:val="Body A"/>
        <w:tabs>
          <w:tab w:val="left" w:pos="9130"/>
        </w:tabs>
        <w:spacing w:after="0" w:line="276" w:lineRule="auto"/>
        <w:ind w:left="180" w:right="450" w:hanging="180"/>
        <w:jc w:val="both"/>
        <w:rPr>
          <w:sz w:val="20"/>
          <w:szCs w:val="20"/>
        </w:rPr>
      </w:pPr>
      <w:r>
        <w:rPr>
          <w:sz w:val="20"/>
          <w:szCs w:val="20"/>
          <w:rtl w:val="0"/>
          <w:lang w:val="en-US"/>
        </w:rPr>
        <w:t xml:space="preserve">Mohammad Reza Hashempour1, Marzieh hashempour2, </w:t>
      </w:r>
      <w:r>
        <w:rPr>
          <w:sz w:val="20"/>
          <w:szCs w:val="20"/>
          <w:rtl w:val="0"/>
          <w:lang w:val="de-DE"/>
        </w:rPr>
        <w:t>Behnam</w:t>
      </w:r>
      <w:r>
        <w:rPr>
          <w:sz w:val="20"/>
          <w:szCs w:val="20"/>
          <w:rtl w:val="0"/>
          <w:lang w:val="en-US"/>
        </w:rPr>
        <w:t xml:space="preserve"> Bohluli3, Mehdi Sezavar4</w:t>
      </w:r>
    </w:p>
    <w:p>
      <w:pPr>
        <w:pStyle w:val="Body A"/>
        <w:tabs>
          <w:tab w:val="left" w:pos="9130"/>
        </w:tabs>
        <w:spacing w:after="0" w:line="276" w:lineRule="auto"/>
        <w:ind w:left="180" w:right="450" w:hanging="180"/>
        <w:jc w:val="both"/>
        <w:rPr>
          <w:rFonts w:ascii="Times New Roman" w:cs="Times New Roman" w:hAnsi="Times New Roman" w:eastAsia="Times New Roman"/>
          <w:sz w:val="20"/>
          <w:szCs w:val="20"/>
        </w:rPr>
      </w:pPr>
    </w:p>
    <w:p>
      <w:pPr>
        <w:pStyle w:val="List Paragraph"/>
        <w:numPr>
          <w:ilvl w:val="0"/>
          <w:numId w:val="2"/>
        </w:numPr>
        <w:bidi w:val="0"/>
        <w:spacing w:after="0" w:line="276" w:lineRule="auto"/>
        <w:ind w:right="450"/>
        <w:jc w:val="both"/>
        <w:rPr>
          <w:position w:val="0"/>
          <w:sz w:val="20"/>
          <w:szCs w:val="20"/>
          <w:rtl w:val="0"/>
          <w:lang w:val="en-US"/>
        </w:rPr>
      </w:pPr>
      <w:r>
        <w:rPr>
          <w:sz w:val="20"/>
          <w:szCs w:val="20"/>
          <w:rtl w:val="0"/>
          <w:lang w:val="en-US"/>
        </w:rPr>
        <w:t>Surgery department, 5Azar Hospital, Golestan university of medical sciences, Gorgan, Iran</w:t>
      </w:r>
    </w:p>
    <w:p>
      <w:pPr>
        <w:pStyle w:val="List Paragraph"/>
        <w:numPr>
          <w:ilvl w:val="0"/>
          <w:numId w:val="2"/>
        </w:numPr>
        <w:bidi w:val="0"/>
        <w:spacing w:after="0" w:line="276" w:lineRule="auto"/>
        <w:ind w:right="450"/>
        <w:jc w:val="both"/>
        <w:rPr>
          <w:position w:val="0"/>
          <w:sz w:val="20"/>
          <w:szCs w:val="20"/>
          <w:rtl w:val="0"/>
          <w:lang w:val="en-US"/>
        </w:rPr>
      </w:pPr>
      <w:r>
        <w:rPr>
          <w:sz w:val="20"/>
          <w:szCs w:val="20"/>
          <w:rtl w:val="0"/>
          <w:lang w:val="en-US"/>
        </w:rPr>
        <w:t>School of Dentistry, Islamic Azad University , Tehran , Iran (Corresponder)</w:t>
      </w:r>
    </w:p>
    <w:p>
      <w:pPr>
        <w:pStyle w:val="List Paragraph"/>
        <w:numPr>
          <w:ilvl w:val="0"/>
          <w:numId w:val="2"/>
        </w:numPr>
        <w:bidi w:val="0"/>
        <w:spacing w:after="0" w:line="276" w:lineRule="auto"/>
        <w:ind w:right="450"/>
        <w:jc w:val="left"/>
        <w:rPr>
          <w:position w:val="0"/>
          <w:sz w:val="20"/>
          <w:szCs w:val="20"/>
          <w:rtl w:val="0"/>
          <w:lang w:val="en-US"/>
        </w:rPr>
      </w:pPr>
      <w:r>
        <w:rPr>
          <w:sz w:val="20"/>
          <w:szCs w:val="20"/>
          <w:rtl w:val="0"/>
          <w:lang w:val="en-US"/>
        </w:rPr>
        <w:t>Associate Professor,Department of oral and maxillofacial surgery, Buali. Hospital, Islamic Azad university, Tehran, Iran</w:t>
      </w:r>
    </w:p>
    <w:p>
      <w:pPr>
        <w:pStyle w:val="List Paragraph"/>
        <w:numPr>
          <w:ilvl w:val="0"/>
          <w:numId w:val="2"/>
        </w:numPr>
        <w:bidi w:val="0"/>
        <w:spacing w:after="0" w:line="276" w:lineRule="auto"/>
        <w:ind w:right="450"/>
        <w:jc w:val="both"/>
        <w:rPr>
          <w:position w:val="0"/>
          <w:sz w:val="20"/>
          <w:szCs w:val="20"/>
          <w:rtl w:val="0"/>
          <w:lang w:val="en-US"/>
        </w:rPr>
      </w:pPr>
      <w:r>
        <w:rPr>
          <w:sz w:val="20"/>
          <w:szCs w:val="20"/>
          <w:rtl w:val="0"/>
          <w:lang w:val="en-US"/>
        </w:rPr>
        <w:t>Associate Professor, Department of oral and maxillofacial surgery, Buali Hospital, Islamic Azad University, Tehran, Iran</w:t>
      </w:r>
    </w:p>
    <w:p>
      <w:pPr>
        <w:pStyle w:val="Body A"/>
        <w:tabs>
          <w:tab w:val="left" w:pos="9130"/>
        </w:tabs>
        <w:spacing w:after="0" w:line="276" w:lineRule="auto"/>
        <w:ind w:left="180" w:right="450" w:hanging="180"/>
        <w:jc w:val="both"/>
        <w:rPr>
          <w:rFonts w:ascii="Times New Roman" w:cs="Times New Roman" w:hAnsi="Times New Roman" w:eastAsia="Times New Roman"/>
          <w:b w:val="1"/>
          <w:bCs w:val="1"/>
          <w:sz w:val="24"/>
          <w:szCs w:val="24"/>
        </w:rPr>
      </w:pPr>
    </w:p>
    <w:p>
      <w:pPr>
        <w:pStyle w:val="Body A"/>
        <w:tabs>
          <w:tab w:val="left" w:pos="9130"/>
        </w:tabs>
        <w:spacing w:after="0" w:line="276" w:lineRule="auto"/>
        <w:ind w:left="180" w:right="450" w:hanging="180"/>
        <w:jc w:val="both"/>
        <w:rPr>
          <w:sz w:val="24"/>
          <w:szCs w:val="24"/>
        </w:rPr>
      </w:pPr>
      <w:r>
        <w:rPr>
          <w:rtl w:val="0"/>
          <w:lang w:val="en-US"/>
        </w:rPr>
        <w:t xml:space="preserve">     </w:t>
      </w:r>
      <w:r>
        <w:rPr>
          <w:sz w:val="24"/>
          <w:szCs w:val="24"/>
          <w:rtl w:val="0"/>
          <w:lang w:val="en-US"/>
        </w:rPr>
        <w:t>Reducing the wound healing time is crucial in wound healing as it lowers the chance of infection and decreases complications and cost. Grape seed extract has the ability to release  endothelial growth factor and its topical application result in contraction and closure of the skin wound .In several studies it has been proved effective in animals. Therefore we decided to evaluate the effect of  using  grape seed extract on columella cut wound healing in rhinoplasty on patients in oral &amp; maxillofacial department of Buali hospital and personal clinic(2014- 2015). This is a double blind clinical Trial conducted on two groups of treatment and non treatment.After enrollment and obtaining informed consent from participants, they were randomized into two groups of treatment and non treatment. Rhinoplasty was done by an oral &amp; maxillofacial surgeon .After the first day of surgery ,the patients were visited on the 7</w:t>
      </w:r>
      <w:r>
        <w:rPr>
          <w:sz w:val="24"/>
          <w:szCs w:val="24"/>
          <w:vertAlign w:val="superscript"/>
          <w:rtl w:val="0"/>
          <w:lang w:val="en-US"/>
        </w:rPr>
        <w:t>th</w:t>
      </w:r>
      <w:r>
        <w:rPr>
          <w:sz w:val="24"/>
          <w:szCs w:val="24"/>
          <w:rtl w:val="0"/>
          <w:lang w:val="en-US"/>
        </w:rPr>
        <w:t xml:space="preserve"> ,14</w:t>
      </w:r>
      <w:r>
        <w:rPr>
          <w:sz w:val="24"/>
          <w:szCs w:val="24"/>
          <w:vertAlign w:val="superscript"/>
          <w:rtl w:val="0"/>
          <w:lang w:val="en-US"/>
        </w:rPr>
        <w:t>th</w:t>
      </w:r>
      <w:r>
        <w:rPr>
          <w:sz w:val="24"/>
          <w:szCs w:val="24"/>
          <w:rtl w:val="0"/>
          <w:lang w:val="en-US"/>
        </w:rPr>
        <w:t>,21</w:t>
      </w:r>
      <w:r>
        <w:rPr>
          <w:sz w:val="24"/>
          <w:szCs w:val="24"/>
          <w:vertAlign w:val="superscript"/>
          <w:rtl w:val="0"/>
          <w:lang w:val="en-US"/>
        </w:rPr>
        <w:t>st</w:t>
      </w:r>
      <w:r>
        <w:rPr>
          <w:sz w:val="24"/>
          <w:szCs w:val="24"/>
          <w:rtl w:val="0"/>
          <w:lang w:val="en-US"/>
        </w:rPr>
        <w:t>,28t day. Grape seed extract was produced and coded by the Array Organics, LLC and Born Skincare</w:t>
      </w:r>
      <w:r>
        <w:rPr>
          <w:b w:val="1"/>
          <w:bCs w:val="1"/>
          <w:sz w:val="24"/>
          <w:szCs w:val="24"/>
          <w:rtl w:val="0"/>
          <w:lang w:val="en-US"/>
        </w:rPr>
        <w:t xml:space="preserve"> </w:t>
      </w:r>
      <w:r>
        <w:rPr>
          <w:sz w:val="24"/>
          <w:szCs w:val="24"/>
          <w:rtl w:val="0"/>
          <w:lang w:val="en-US"/>
        </w:rPr>
        <w:t>.In order to compare the two groups , T-test was used. For time assessing, analysis of variance with repeated measures was employed. This study was done on 40 patients in two groups. The result showed most repair of wound healing averagely on day 7 for treatment group and on day 14 for non treatment group, which was significant in terms of statistical difference. (p&lt;0.000)Visible scare in treatment group improved was better than  non treatment group.(p&lt;0.001)The score of satisfaction in the patients was increased of wound healing in two groups during the time. But in treatment group gain higher degree than non treatment in the 7</w:t>
      </w:r>
      <w:r>
        <w:rPr>
          <w:sz w:val="24"/>
          <w:szCs w:val="24"/>
          <w:vertAlign w:val="superscript"/>
          <w:rtl w:val="0"/>
          <w:lang w:val="en-US"/>
        </w:rPr>
        <w:t>th</w:t>
      </w:r>
      <w:r>
        <w:rPr>
          <w:sz w:val="24"/>
          <w:szCs w:val="24"/>
          <w:rtl w:val="0"/>
          <w:lang w:val="en-US"/>
        </w:rPr>
        <w:t xml:space="preserve"> and 14th follow ups. (p&lt;0.001)Keloid formation was not seen in two groups and the skin color of the patients had not any change. Proanthocianidins in grape seed extract trigger the release of vascular endothelial growth factor and its topical application causes wound contraction and closure. According to this study grape seed extract (GSE) had significant effect on wound healing.</w:t>
      </w:r>
    </w:p>
    <w:p>
      <w:pPr>
        <w:pStyle w:val="Body A"/>
        <w:tabs>
          <w:tab w:val="left" w:pos="9130"/>
        </w:tabs>
        <w:spacing w:after="0" w:line="276" w:lineRule="auto"/>
        <w:ind w:left="180" w:right="450" w:hanging="180"/>
        <w:jc w:val="both"/>
        <w:rPr>
          <w:sz w:val="24"/>
          <w:szCs w:val="24"/>
        </w:rPr>
      </w:pP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0"/>
        </w:tabs>
        <w:spacing w:after="0" w:line="240" w:lineRule="auto"/>
        <w:jc w:val="both"/>
        <w:rPr>
          <w:b w:val="1"/>
          <w:bCs w:val="1"/>
          <w:sz w:val="24"/>
          <w:szCs w:val="24"/>
          <w:lang w:val="it-IT"/>
        </w:rPr>
      </w:pPr>
      <w:r>
        <w:rPr>
          <w:b w:val="1"/>
          <w:bCs w:val="1"/>
          <w:sz w:val="24"/>
          <w:szCs w:val="24"/>
          <w:rtl w:val="0"/>
          <w:lang w:val="it-IT"/>
        </w:rPr>
        <w:t>Biography</w:t>
      </w:r>
    </w:p>
    <w:p>
      <w:pPr>
        <w:pStyle w:val="Body A"/>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0"/>
        </w:tabs>
        <w:spacing w:after="0" w:line="240" w:lineRule="auto"/>
        <w:jc w:val="both"/>
        <w:rPr>
          <w:lang w:val="it-IT"/>
        </w:rPr>
      </w:pPr>
      <w:r>
        <w:rPr>
          <w:sz w:val="24"/>
          <w:szCs w:val="24"/>
          <w:rtl w:val="0"/>
          <w:lang w:val="it-IT"/>
        </w:rPr>
        <w:t>M</w:t>
      </w:r>
      <w:r>
        <w:rPr>
          <w:sz w:val="24"/>
          <w:szCs w:val="24"/>
          <w:rtl w:val="0"/>
          <w:lang w:val="it-IT"/>
        </w:rPr>
        <w:t xml:space="preserve">arzieh </w:t>
      </w:r>
      <w:r>
        <w:rPr>
          <w:sz w:val="24"/>
          <w:szCs w:val="24"/>
          <w:rtl w:val="0"/>
          <w:lang w:val="it-IT"/>
        </w:rPr>
        <w:t>hashempour has completed his Doctorate at the age of 25 years from A</w:t>
      </w:r>
      <w:r>
        <w:rPr>
          <w:sz w:val="24"/>
          <w:szCs w:val="24"/>
          <w:rtl w:val="0"/>
          <w:lang w:val="it-IT"/>
        </w:rPr>
        <w:t xml:space="preserve">zad </w:t>
      </w:r>
      <w:r>
        <w:rPr>
          <w:sz w:val="24"/>
          <w:szCs w:val="24"/>
          <w:rtl w:val="0"/>
          <w:lang w:val="it-IT"/>
        </w:rPr>
        <w:t>University of medical sc</w:t>
      </w:r>
      <w:r>
        <w:rPr>
          <w:sz w:val="24"/>
          <w:szCs w:val="24"/>
          <w:rtl w:val="0"/>
          <w:lang w:val="it-IT"/>
        </w:rPr>
        <w:t>iences. She</w:t>
      </w:r>
      <w:r>
        <w:rPr>
          <w:sz w:val="24"/>
          <w:szCs w:val="24"/>
          <w:rtl w:val="0"/>
          <w:lang w:val="it-IT"/>
        </w:rPr>
        <w:t xml:space="preserve"> has published papers in reputed journals.</w:t>
        <w:tab/>
      </w:r>
      <w:r>
        <w:rPr>
          <w:rFonts w:ascii="Arial Unicode MS" w:cs="Arial Unicode MS" w:hAnsi="Arial Unicode MS" w:eastAsia="Arial Unicode MS"/>
          <w:b w:val="0"/>
          <w:bCs w:val="0"/>
          <w:i w:val="0"/>
          <w:iCs w:val="0"/>
          <w:sz w:val="24"/>
          <w:szCs w:val="24"/>
          <w:lang w:val="it-IT"/>
        </w:rPr>
        <w:br w:type="textWrapping"/>
      </w:r>
    </w:p>
    <w:p>
      <w:pPr>
        <w:pStyle w:val="Body A"/>
        <w:tabs>
          <w:tab w:val="left" w:pos="9130"/>
        </w:tabs>
        <w:spacing w:after="0" w:line="276" w:lineRule="auto"/>
        <w:ind w:left="180" w:right="450" w:hanging="180"/>
        <w:jc w:val="both"/>
        <w:rPr>
          <w:rFonts w:ascii="Times New Roman" w:cs="Times New Roman" w:hAnsi="Times New Roman" w:eastAsia="Times New Roman"/>
          <w:sz w:val="24"/>
          <w:szCs w:val="24"/>
        </w:rPr>
      </w:pPr>
    </w:p>
    <w:p>
      <w:pPr>
        <w:pStyle w:val="Body A"/>
        <w:tabs>
          <w:tab w:val="left" w:pos="9130"/>
        </w:tabs>
        <w:bidi w:val="1"/>
        <w:spacing w:after="0" w:line="276" w:lineRule="auto"/>
        <w:ind w:left="450" w:right="180" w:hanging="450"/>
        <w:jc w:val="right"/>
        <w:rPr>
          <w:rFonts w:ascii="Optima ExtraBlack" w:cs="Optima ExtraBlack" w:hAnsi="Optima ExtraBlack" w:eastAsia="Optima ExtraBlack"/>
          <w:sz w:val="24"/>
          <w:szCs w:val="24"/>
          <w:rtl w:val="1"/>
          <w:lang w:val="ar-SA" w:bidi="ar-SA"/>
        </w:rPr>
      </w:pPr>
    </w:p>
    <w:p>
      <w:pPr>
        <w:pStyle w:val="Body A"/>
        <w:tabs>
          <w:tab w:val="left" w:pos="9130"/>
        </w:tabs>
        <w:spacing w:after="0" w:line="276" w:lineRule="auto"/>
        <w:ind w:left="180" w:right="450" w:hanging="180"/>
        <w:rPr>
          <w:rFonts w:ascii="Times New Roman" w:cs="Times New Roman" w:hAnsi="Times New Roman" w:eastAsia="Times New Roman"/>
          <w:sz w:val="24"/>
          <w:szCs w:val="24"/>
        </w:rPr>
      </w:pPr>
    </w:p>
    <w:p>
      <w:pPr>
        <w:pStyle w:val="Body A"/>
        <w:tabs>
          <w:tab w:val="left" w:pos="9130"/>
        </w:tabs>
        <w:spacing w:after="0" w:line="276" w:lineRule="auto"/>
        <w:ind w:left="180" w:right="450" w:hanging="180"/>
        <w:rPr>
          <w:rFonts w:ascii="Times New Roman" w:cs="Times New Roman" w:hAnsi="Times New Roman" w:eastAsia="Times New Roman"/>
          <w:sz w:val="24"/>
          <w:szCs w:val="24"/>
        </w:rPr>
      </w:pPr>
    </w:p>
    <w:p>
      <w:pPr>
        <w:pStyle w:val="Body A"/>
        <w:tabs>
          <w:tab w:val="left" w:pos="9130"/>
        </w:tabs>
        <w:bidi w:val="1"/>
        <w:spacing w:after="0" w:line="276" w:lineRule="auto"/>
        <w:ind w:left="450" w:right="180" w:hanging="450"/>
        <w:jc w:val="right"/>
        <w:rPr>
          <w:rtl w:val="1"/>
        </w:rPr>
      </w:pPr>
      <w:r>
        <w:rPr>
          <w:rFonts w:ascii="Optima ExtraBlack" w:cs="Optima ExtraBlack" w:hAnsi="Optima ExtraBlack" w:eastAsia="Optima ExtraBlack"/>
          <w:sz w:val="24"/>
          <w:szCs w:val="24"/>
          <w:rtl w:val="1"/>
          <w:lang w:val="ar-SA" w:bidi="ar-SA"/>
        </w:rPr>
      </w:r>
    </w:p>
    <w:sectPr>
      <w:headerReference w:type="default" r:id="rId4"/>
      <w:footerReference w:type="default" r:id="rId5"/>
      <w:pgSz w:w="12240" w:h="15840" w:orient="portrait"/>
      <w:pgMar w:top="1440" w:right="117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 w:name="ArialUnicodeMS">
    <w:charset w:val="00"/>
    <w:family w:val="roman"/>
    <w:pitch w:val="default"/>
  </w:font>
  <w:font w:name="Optima ExtraBlack">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tabs>
          <w:tab w:val="left" w:pos="9130"/>
        </w:tabs>
        <w:ind w:left="756" w:hanging="396"/>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tabs>
          <w:tab w:val="left" w:pos="756"/>
          <w:tab w:val="left" w:pos="9130"/>
        </w:tabs>
        <w:ind w:left="1380" w:hanging="30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756"/>
          <w:tab w:val="left" w:pos="9130"/>
        </w:tabs>
        <w:ind w:left="2111" w:hanging="24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56"/>
          <w:tab w:val="left" w:pos="9130"/>
        </w:tabs>
        <w:ind w:left="2820" w:hanging="30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tabs>
          <w:tab w:val="left" w:pos="756"/>
          <w:tab w:val="left" w:pos="9130"/>
        </w:tabs>
        <w:ind w:left="3540" w:hanging="30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756"/>
          <w:tab w:val="left" w:pos="9130"/>
        </w:tabs>
        <w:ind w:left="4271" w:hanging="24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56"/>
          <w:tab w:val="left" w:pos="9130"/>
        </w:tabs>
        <w:ind w:left="4980" w:hanging="30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tabs>
          <w:tab w:val="left" w:pos="756"/>
          <w:tab w:val="left" w:pos="9130"/>
        </w:tabs>
        <w:ind w:left="5700" w:hanging="30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756"/>
          <w:tab w:val="left" w:pos="9130"/>
        </w:tabs>
        <w:ind w:left="6431" w:hanging="24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160" w:line="259" w:lineRule="auto"/>
      <w:ind w:left="72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