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9453E" w14:textId="2A986E60" w:rsidR="005B7460" w:rsidRDefault="008C19CB" w:rsidP="006718A5">
      <w:pPr>
        <w:jc w:val="center"/>
        <w:rPr>
          <w:rFonts w:cs="CGOmega-Bold"/>
          <w:b/>
          <w:bCs/>
          <w:sz w:val="36"/>
          <w:szCs w:val="30"/>
        </w:rPr>
      </w:pPr>
      <w:r w:rsidRPr="006718A5">
        <w:rPr>
          <w:rFonts w:cs="CGOmega-Bold"/>
          <w:b/>
          <w:bCs/>
          <w:sz w:val="36"/>
          <w:szCs w:val="30"/>
        </w:rPr>
        <w:t>Urinary Tract Injuries in placenta accreta spectrum</w:t>
      </w:r>
    </w:p>
    <w:p w14:paraId="34CF2C32" w14:textId="06495EAF" w:rsidR="003279A3" w:rsidRDefault="003279A3" w:rsidP="006718A5">
      <w:pPr>
        <w:jc w:val="center"/>
        <w:rPr>
          <w:rFonts w:cs="CGOmega-Bold"/>
          <w:b/>
          <w:bCs/>
          <w:sz w:val="36"/>
          <w:szCs w:val="30"/>
        </w:rPr>
      </w:pPr>
      <w:r>
        <w:rPr>
          <w:rFonts w:cs="CGOmega-Bold"/>
          <w:b/>
          <w:bCs/>
          <w:sz w:val="36"/>
          <w:szCs w:val="30"/>
        </w:rPr>
        <w:t>By</w:t>
      </w:r>
    </w:p>
    <w:p w14:paraId="349B2600" w14:textId="6B920C27" w:rsidR="003279A3" w:rsidRDefault="003279A3" w:rsidP="003279A3">
      <w:pPr>
        <w:spacing w:after="0"/>
        <w:jc w:val="center"/>
        <w:rPr>
          <w:rFonts w:cs="CGOmega-Bold"/>
          <w:b/>
          <w:bCs/>
          <w:sz w:val="36"/>
          <w:szCs w:val="30"/>
        </w:rPr>
      </w:pPr>
      <w:r>
        <w:rPr>
          <w:rFonts w:cs="CGOmega-Bold"/>
          <w:b/>
          <w:bCs/>
          <w:sz w:val="36"/>
          <w:szCs w:val="30"/>
        </w:rPr>
        <w:t>Dr Ahmed Alanwar</w:t>
      </w:r>
    </w:p>
    <w:p w14:paraId="0A02CCDB" w14:textId="19D12032" w:rsidR="003279A3" w:rsidRPr="003279A3" w:rsidRDefault="003279A3" w:rsidP="003279A3">
      <w:pPr>
        <w:spacing w:after="0"/>
        <w:jc w:val="center"/>
        <w:rPr>
          <w:rFonts w:cs="CGOmega-Bold"/>
          <w:b/>
          <w:bCs/>
          <w:sz w:val="28"/>
          <w:szCs w:val="26"/>
        </w:rPr>
      </w:pPr>
      <w:r w:rsidRPr="003279A3">
        <w:rPr>
          <w:rFonts w:cs="CGOmega-Bold"/>
          <w:b/>
          <w:bCs/>
          <w:sz w:val="28"/>
          <w:szCs w:val="26"/>
        </w:rPr>
        <w:t>OB/GYN consultant at Mouwasat Hospital</w:t>
      </w:r>
      <w:r>
        <w:rPr>
          <w:rFonts w:cs="CGOmega-Bold"/>
          <w:b/>
          <w:bCs/>
          <w:sz w:val="28"/>
          <w:szCs w:val="26"/>
        </w:rPr>
        <w:t>/ KSA</w:t>
      </w:r>
    </w:p>
    <w:p w14:paraId="71113C7A" w14:textId="36A19EC0" w:rsidR="003279A3" w:rsidRPr="003279A3" w:rsidRDefault="003279A3" w:rsidP="003279A3">
      <w:pPr>
        <w:spacing w:after="0"/>
        <w:jc w:val="center"/>
        <w:rPr>
          <w:rFonts w:cs="CGOmega-Bold"/>
          <w:b/>
          <w:bCs/>
          <w:sz w:val="28"/>
          <w:szCs w:val="26"/>
        </w:rPr>
      </w:pPr>
      <w:r w:rsidRPr="003279A3">
        <w:rPr>
          <w:rFonts w:cs="CGOmega-Bold"/>
          <w:b/>
          <w:bCs/>
          <w:sz w:val="28"/>
          <w:szCs w:val="26"/>
        </w:rPr>
        <w:t>Ass. Professor OB/GYN Ain Shams University</w:t>
      </w:r>
      <w:r>
        <w:rPr>
          <w:rFonts w:cs="CGOmega-Bold"/>
          <w:b/>
          <w:bCs/>
          <w:sz w:val="28"/>
          <w:szCs w:val="26"/>
        </w:rPr>
        <w:t>/ EGYPT</w:t>
      </w:r>
    </w:p>
    <w:p w14:paraId="0AF66B55" w14:textId="77777777" w:rsidR="00EE2FB5" w:rsidRPr="006718A5" w:rsidRDefault="00EE2FB5" w:rsidP="003A4FC0">
      <w:pPr>
        <w:spacing w:after="0" w:line="480" w:lineRule="auto"/>
        <w:ind w:left="-284" w:right="-341"/>
        <w:jc w:val="both"/>
        <w:rPr>
          <w:rFonts w:cstheme="majorBidi"/>
          <w:b/>
          <w:bCs/>
          <w:sz w:val="24"/>
          <w:szCs w:val="24"/>
        </w:rPr>
      </w:pPr>
      <w:r w:rsidRPr="006718A5">
        <w:rPr>
          <w:rFonts w:cstheme="majorBidi"/>
          <w:b/>
          <w:bCs/>
          <w:sz w:val="24"/>
          <w:szCs w:val="24"/>
        </w:rPr>
        <w:t>ABSTRACT</w:t>
      </w:r>
    </w:p>
    <w:p w14:paraId="2A804E15" w14:textId="42512C39" w:rsidR="00EE2FB5" w:rsidRPr="003A4FC0" w:rsidRDefault="00EE2FB5" w:rsidP="00CF0936">
      <w:pPr>
        <w:spacing w:after="0" w:line="480" w:lineRule="auto"/>
        <w:ind w:left="-284" w:right="-341"/>
        <w:jc w:val="both"/>
        <w:rPr>
          <w:rFonts w:cstheme="majorBidi"/>
          <w:sz w:val="24"/>
          <w:szCs w:val="24"/>
        </w:rPr>
      </w:pPr>
      <w:r w:rsidRPr="006718A5">
        <w:rPr>
          <w:rFonts w:cstheme="majorBidi"/>
          <w:b/>
          <w:bCs/>
          <w:sz w:val="24"/>
          <w:szCs w:val="24"/>
        </w:rPr>
        <w:t>Background/objective:</w:t>
      </w:r>
      <w:r w:rsidRPr="003A4FC0">
        <w:rPr>
          <w:rFonts w:cstheme="majorBidi"/>
          <w:sz w:val="24"/>
          <w:szCs w:val="24"/>
        </w:rPr>
        <w:t xml:space="preserve"> The purpose of this </w:t>
      </w:r>
      <w:r w:rsidR="00CF0936">
        <w:rPr>
          <w:rFonts w:cstheme="majorBidi"/>
          <w:sz w:val="24"/>
          <w:szCs w:val="24"/>
        </w:rPr>
        <w:t>presentation</w:t>
      </w:r>
      <w:r w:rsidRPr="003A4FC0">
        <w:rPr>
          <w:rFonts w:cstheme="majorBidi"/>
          <w:sz w:val="24"/>
          <w:szCs w:val="24"/>
        </w:rPr>
        <w:t xml:space="preserve"> is to evaluate the cases of lower urinary tract</w:t>
      </w:r>
    </w:p>
    <w:p w14:paraId="0C77B737" w14:textId="5A5DE740" w:rsidR="00DF7862" w:rsidRPr="003A4FC0" w:rsidRDefault="00EE2FB5" w:rsidP="009A6B1C">
      <w:pPr>
        <w:spacing w:after="0" w:line="480" w:lineRule="auto"/>
        <w:ind w:left="-284" w:right="-341"/>
        <w:jc w:val="both"/>
        <w:rPr>
          <w:rFonts w:cstheme="majorBidi"/>
          <w:sz w:val="24"/>
          <w:szCs w:val="24"/>
        </w:rPr>
      </w:pPr>
      <w:r w:rsidRPr="003A4FC0">
        <w:rPr>
          <w:rFonts w:cstheme="majorBidi"/>
          <w:sz w:val="24"/>
          <w:szCs w:val="24"/>
        </w:rPr>
        <w:t>injuries during cesarean section with or without hysterectomy in cases with morbid placental</w:t>
      </w:r>
      <w:r w:rsidR="00CF0936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adherence.</w:t>
      </w:r>
    </w:p>
    <w:p w14:paraId="27364F0F" w14:textId="532DDD44" w:rsidR="00EE2FB5" w:rsidRPr="003A4FC0" w:rsidRDefault="00EE2FB5" w:rsidP="00BD1BFD">
      <w:pPr>
        <w:spacing w:after="0" w:line="480" w:lineRule="auto"/>
        <w:ind w:left="-284" w:right="-341"/>
        <w:jc w:val="both"/>
        <w:rPr>
          <w:rFonts w:cstheme="majorBidi"/>
          <w:sz w:val="24"/>
          <w:szCs w:val="24"/>
        </w:rPr>
      </w:pPr>
      <w:r w:rsidRPr="009A6B1C">
        <w:rPr>
          <w:rFonts w:cstheme="majorBidi"/>
          <w:b/>
          <w:bCs/>
          <w:sz w:val="24"/>
          <w:szCs w:val="24"/>
        </w:rPr>
        <w:t>Methods:</w:t>
      </w:r>
      <w:r w:rsidRPr="003A4FC0">
        <w:rPr>
          <w:rFonts w:cstheme="majorBidi"/>
          <w:sz w:val="24"/>
          <w:szCs w:val="24"/>
        </w:rPr>
        <w:t xml:space="preserve"> This retrospective study was conducted at Ain Shams University</w:t>
      </w:r>
      <w:r w:rsidR="009A6B1C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 xml:space="preserve">Maternity Hospital in </w:t>
      </w:r>
      <w:r w:rsidR="00FA7D50" w:rsidRPr="003A4FC0">
        <w:rPr>
          <w:rFonts w:cstheme="majorBidi"/>
          <w:sz w:val="24"/>
          <w:szCs w:val="24"/>
        </w:rPr>
        <w:t>Cairo;</w:t>
      </w:r>
      <w:r w:rsidR="00D0165F">
        <w:rPr>
          <w:rFonts w:cstheme="majorBidi"/>
          <w:sz w:val="24"/>
          <w:szCs w:val="24"/>
        </w:rPr>
        <w:t xml:space="preserve"> </w:t>
      </w:r>
      <w:r w:rsidR="00BD1BFD" w:rsidRPr="003A4FC0">
        <w:rPr>
          <w:rFonts w:cstheme="majorBidi"/>
          <w:sz w:val="24"/>
          <w:szCs w:val="24"/>
        </w:rPr>
        <w:t>it</w:t>
      </w:r>
      <w:r w:rsidRPr="003A4FC0">
        <w:rPr>
          <w:rFonts w:cstheme="majorBidi"/>
          <w:sz w:val="24"/>
          <w:szCs w:val="24"/>
        </w:rPr>
        <w:t xml:space="preserve"> included all patients who had urinary tract injuries during cesarean section with or without</w:t>
      </w:r>
      <w:r w:rsidR="00BD1BFD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hysterectomy in the cases with morbid placental adherence and they were collected from files</w:t>
      </w:r>
      <w:r w:rsidR="00BD1BFD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of pregnant women who were admitted at hospital planned for termination of pregnancy.</w:t>
      </w:r>
      <w:r w:rsidR="00BD1BFD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Patients were enrolled in four groups, Group 1: cases without urinary tract injuries. Group 2:</w:t>
      </w:r>
      <w:r w:rsidR="00BD1BFD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cases with injuries to the bladder. Group 3: cases with injuries of the ureter. Group 4: cases with</w:t>
      </w:r>
      <w:r w:rsidR="00BD1BFD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injuries to the bladder and ureter.</w:t>
      </w:r>
    </w:p>
    <w:p w14:paraId="7263583D" w14:textId="48722205" w:rsidR="00EE2FB5" w:rsidRDefault="00EE2FB5" w:rsidP="003279A3">
      <w:pPr>
        <w:spacing w:after="0" w:line="480" w:lineRule="auto"/>
        <w:ind w:left="-284" w:right="-341"/>
        <w:jc w:val="both"/>
        <w:rPr>
          <w:rFonts w:cstheme="majorBidi"/>
          <w:sz w:val="24"/>
          <w:szCs w:val="24"/>
        </w:rPr>
      </w:pPr>
      <w:r w:rsidRPr="00BD1BFD">
        <w:rPr>
          <w:rFonts w:cstheme="majorBidi"/>
          <w:b/>
          <w:bCs/>
          <w:sz w:val="24"/>
          <w:szCs w:val="24"/>
        </w:rPr>
        <w:t>Results:</w:t>
      </w:r>
      <w:r w:rsidRPr="003A4FC0">
        <w:rPr>
          <w:rFonts w:cstheme="majorBidi"/>
          <w:sz w:val="24"/>
          <w:szCs w:val="24"/>
        </w:rPr>
        <w:t xml:space="preserve"> This study gave us new information about the incidence of urinary tract injuries during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cesarean section with morbid adherence placenta was 21.7% (Bladder 11.7%, Ureter 4.7%, and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bladder with ureter 5.3%). There were various types of repair of urinary tract injury, as the following,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bladder repair 10.8%, ureteric catheterization 0.9%, ureterovesical repair or reimplantation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1.5%, bladder repair and ureterovesical 1.2%, bladder repair and ureteric catheterization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2.3%, ureteric catheterization and ureterovesical 1.5 and 6.4% of cases needed urologic consultations.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There is a real relation between urinary tract injury and obesity (55.3%). Bladder invasion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 xml:space="preserve">was found in only 26.9% of all cases according </w:t>
      </w:r>
      <w:r w:rsidRPr="003A4FC0">
        <w:rPr>
          <w:rFonts w:cstheme="majorBidi"/>
          <w:sz w:val="24"/>
          <w:szCs w:val="24"/>
        </w:rPr>
        <w:lastRenderedPageBreak/>
        <w:t>to sonography findings. Most of the cases were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delivered by cesarean section in 67.5%, and the remainders were delivered by cesarean hysterectomy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32.5%. About 96.5% of cases needed a blood transfusion.</w:t>
      </w:r>
    </w:p>
    <w:p w14:paraId="6E64E271" w14:textId="5CD320A6" w:rsidR="00EE2FB5" w:rsidRDefault="00EE2FB5" w:rsidP="003279A3">
      <w:pPr>
        <w:spacing w:after="0" w:line="480" w:lineRule="auto"/>
        <w:ind w:left="-284" w:right="-341"/>
        <w:jc w:val="both"/>
      </w:pPr>
      <w:r w:rsidRPr="003279A3">
        <w:rPr>
          <w:rFonts w:cstheme="majorBidi"/>
          <w:b/>
          <w:bCs/>
          <w:sz w:val="24"/>
          <w:szCs w:val="24"/>
        </w:rPr>
        <w:t>Conclusions:</w:t>
      </w:r>
      <w:r w:rsidRPr="003A4FC0">
        <w:rPr>
          <w:rFonts w:cstheme="majorBidi"/>
          <w:sz w:val="24"/>
          <w:szCs w:val="24"/>
        </w:rPr>
        <w:t xml:space="preserve"> The morbid adherent placenta is still a challenge, which faces us as obstetricians,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due to high morbidity and mortality. A multidisciplinary team is mandatory to avoid</w:t>
      </w:r>
      <w:r w:rsidR="003279A3">
        <w:rPr>
          <w:rFonts w:cstheme="majorBidi"/>
          <w:sz w:val="24"/>
          <w:szCs w:val="24"/>
        </w:rPr>
        <w:t xml:space="preserve"> </w:t>
      </w:r>
      <w:r w:rsidRPr="003A4FC0">
        <w:rPr>
          <w:rFonts w:cstheme="majorBidi"/>
          <w:sz w:val="24"/>
          <w:szCs w:val="24"/>
        </w:rPr>
        <w:t>complications.</w:t>
      </w:r>
    </w:p>
    <w:sectPr w:rsidR="00EE2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Omega-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B3"/>
    <w:rsid w:val="003279A3"/>
    <w:rsid w:val="003A4FC0"/>
    <w:rsid w:val="005B7460"/>
    <w:rsid w:val="00620EB3"/>
    <w:rsid w:val="006718A5"/>
    <w:rsid w:val="007504D2"/>
    <w:rsid w:val="008C19CB"/>
    <w:rsid w:val="009A6B1C"/>
    <w:rsid w:val="00BD1BFD"/>
    <w:rsid w:val="00CF0936"/>
    <w:rsid w:val="00D0165F"/>
    <w:rsid w:val="00DF7862"/>
    <w:rsid w:val="00EE2FB5"/>
    <w:rsid w:val="00FA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6F32"/>
  <w15:chartTrackingRefBased/>
  <w15:docId w15:val="{C02D2AEF-70A2-4394-B60B-76685B2E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Alanwar</dc:creator>
  <cp:keywords/>
  <dc:description/>
  <cp:lastModifiedBy>Ahmed Alanwar</cp:lastModifiedBy>
  <cp:revision>13</cp:revision>
  <dcterms:created xsi:type="dcterms:W3CDTF">2021-11-25T12:26:00Z</dcterms:created>
  <dcterms:modified xsi:type="dcterms:W3CDTF">2021-11-28T07:29:00Z</dcterms:modified>
</cp:coreProperties>
</file>