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7EFB0A" w14:textId="5A7164A8" w:rsidR="002D17E8" w:rsidRDefault="002D17E8" w:rsidP="007A599A">
      <w:pPr>
        <w:pStyle w:val="Heading1"/>
        <w:spacing w:line="480" w:lineRule="auto"/>
        <w:rPr>
          <w:rFonts w:ascii="Times New Roman" w:hAnsi="Times New Roman"/>
          <w:sz w:val="24"/>
          <w:szCs w:val="24"/>
        </w:rPr>
      </w:pPr>
      <w:r>
        <w:rPr>
          <w:rFonts w:ascii="Times New Roman" w:hAnsi="Times New Roman"/>
          <w:sz w:val="24"/>
          <w:szCs w:val="24"/>
        </w:rPr>
        <w:t>Laparoscopic sleeve gastrectomy and pregnancy outcomes: a systematic review and meta-analysis.</w:t>
      </w:r>
      <w:bookmarkStart w:id="0" w:name="_GoBack"/>
      <w:bookmarkEnd w:id="0"/>
    </w:p>
    <w:p w14:paraId="2A54E2FF" w14:textId="77777777" w:rsidR="007A599A" w:rsidRPr="00F32803" w:rsidRDefault="007A599A" w:rsidP="007A599A">
      <w:pPr>
        <w:pStyle w:val="Heading1"/>
        <w:spacing w:line="480" w:lineRule="auto"/>
        <w:rPr>
          <w:rFonts w:ascii="Times New Roman" w:hAnsi="Times New Roman"/>
          <w:sz w:val="24"/>
          <w:szCs w:val="24"/>
        </w:rPr>
      </w:pPr>
      <w:r w:rsidRPr="00F32803">
        <w:rPr>
          <w:rFonts w:ascii="Times New Roman" w:hAnsi="Times New Roman"/>
          <w:sz w:val="24"/>
          <w:szCs w:val="24"/>
        </w:rPr>
        <w:t>Abstract</w:t>
      </w:r>
    </w:p>
    <w:p w14:paraId="159523F6" w14:textId="77777777" w:rsidR="007A599A" w:rsidRPr="00C85E5C" w:rsidRDefault="007A599A" w:rsidP="007A599A">
      <w:pPr>
        <w:pStyle w:val="Heading2"/>
        <w:spacing w:line="480" w:lineRule="auto"/>
        <w:rPr>
          <w:rFonts w:ascii="Times New Roman" w:hAnsi="Times New Roman"/>
          <w:sz w:val="20"/>
          <w:szCs w:val="20"/>
        </w:rPr>
      </w:pPr>
      <w:r w:rsidRPr="00C85E5C">
        <w:rPr>
          <w:rFonts w:ascii="Times New Roman" w:hAnsi="Times New Roman"/>
          <w:sz w:val="20"/>
          <w:szCs w:val="20"/>
        </w:rPr>
        <w:t xml:space="preserve">Background </w:t>
      </w:r>
    </w:p>
    <w:p w14:paraId="1591473F" w14:textId="77777777" w:rsidR="007A599A" w:rsidRPr="00C85E5C" w:rsidRDefault="007A599A" w:rsidP="007A599A">
      <w:pPr>
        <w:spacing w:line="480" w:lineRule="auto"/>
        <w:rPr>
          <w:rFonts w:ascii="Times New Roman" w:hAnsi="Times New Roman"/>
          <w:sz w:val="18"/>
          <w:szCs w:val="20"/>
        </w:rPr>
      </w:pPr>
      <w:r w:rsidRPr="00C85E5C">
        <w:rPr>
          <w:rFonts w:ascii="Times New Roman" w:hAnsi="Times New Roman"/>
          <w:sz w:val="18"/>
          <w:szCs w:val="20"/>
        </w:rPr>
        <w:t xml:space="preserve">Laparoscopic sleeve gastrectomy (LSG) is nowadays </w:t>
      </w:r>
      <w:r>
        <w:rPr>
          <w:rFonts w:ascii="Times New Roman" w:hAnsi="Times New Roman"/>
          <w:sz w:val="18"/>
          <w:szCs w:val="20"/>
        </w:rPr>
        <w:t>a widely used method</w:t>
      </w:r>
      <w:r w:rsidRPr="00C85E5C">
        <w:rPr>
          <w:rFonts w:ascii="Times New Roman" w:hAnsi="Times New Roman"/>
          <w:sz w:val="18"/>
          <w:szCs w:val="20"/>
        </w:rPr>
        <w:t xml:space="preserve"> for the treatment of obesity. Its impact on pregnancy outcomes has been studied by several teams with contradictory results. The aim of this study is to examine the maternal and neonatal outcomes of women with prior LSG. </w:t>
      </w:r>
    </w:p>
    <w:p w14:paraId="0166FC2E" w14:textId="77777777" w:rsidR="007A599A" w:rsidRPr="00C85E5C" w:rsidRDefault="007A599A" w:rsidP="007A599A">
      <w:pPr>
        <w:pStyle w:val="Heading2"/>
        <w:spacing w:line="480" w:lineRule="auto"/>
        <w:rPr>
          <w:rFonts w:ascii="Times New Roman" w:hAnsi="Times New Roman"/>
          <w:sz w:val="20"/>
          <w:szCs w:val="20"/>
        </w:rPr>
      </w:pPr>
      <w:r w:rsidRPr="00C85E5C">
        <w:rPr>
          <w:rFonts w:ascii="Times New Roman" w:hAnsi="Times New Roman"/>
          <w:sz w:val="20"/>
          <w:szCs w:val="20"/>
        </w:rPr>
        <w:t>Materials and methods</w:t>
      </w:r>
    </w:p>
    <w:p w14:paraId="66E51E57" w14:textId="77777777" w:rsidR="007A599A" w:rsidRPr="00C85E5C" w:rsidRDefault="007A599A" w:rsidP="007A599A">
      <w:pPr>
        <w:spacing w:line="480" w:lineRule="auto"/>
        <w:rPr>
          <w:rFonts w:ascii="Times New Roman" w:hAnsi="Times New Roman"/>
          <w:sz w:val="18"/>
          <w:szCs w:val="20"/>
        </w:rPr>
      </w:pPr>
      <w:r w:rsidRPr="00C85E5C">
        <w:rPr>
          <w:rFonts w:ascii="Times New Roman" w:hAnsi="Times New Roman"/>
          <w:sz w:val="18"/>
          <w:szCs w:val="20"/>
        </w:rPr>
        <w:t xml:space="preserve">Data sources were MEDLINE, CENTRAL, Scopus and grey literature. Eligibility criteria were trials that reported on women with LSG prior to conception and maternal and neonatal outcomes. </w:t>
      </w:r>
    </w:p>
    <w:p w14:paraId="7EC9E132" w14:textId="77777777" w:rsidR="007A599A" w:rsidRPr="00C85E5C" w:rsidRDefault="007A599A" w:rsidP="007A599A">
      <w:pPr>
        <w:pStyle w:val="Heading2"/>
        <w:spacing w:line="480" w:lineRule="auto"/>
        <w:rPr>
          <w:rFonts w:ascii="Times New Roman" w:hAnsi="Times New Roman"/>
          <w:sz w:val="20"/>
          <w:szCs w:val="20"/>
        </w:rPr>
      </w:pPr>
      <w:r w:rsidRPr="00C85E5C">
        <w:rPr>
          <w:rFonts w:ascii="Times New Roman" w:hAnsi="Times New Roman"/>
          <w:sz w:val="20"/>
          <w:szCs w:val="20"/>
        </w:rPr>
        <w:t xml:space="preserve">Results </w:t>
      </w:r>
    </w:p>
    <w:p w14:paraId="21D12E8E" w14:textId="77777777" w:rsidR="007A599A" w:rsidRPr="00C85E5C" w:rsidRDefault="007A599A" w:rsidP="007A599A">
      <w:pPr>
        <w:spacing w:line="480" w:lineRule="auto"/>
        <w:rPr>
          <w:rFonts w:ascii="Times New Roman" w:hAnsi="Times New Roman"/>
          <w:sz w:val="18"/>
          <w:szCs w:val="20"/>
        </w:rPr>
      </w:pPr>
      <w:r w:rsidRPr="00C85E5C">
        <w:rPr>
          <w:rFonts w:ascii="Times New Roman" w:hAnsi="Times New Roman"/>
          <w:sz w:val="18"/>
          <w:szCs w:val="20"/>
        </w:rPr>
        <w:t>From 406 articles, 9 studies were included, reporting 417 women and 421 pregnancies. Mean surgery to conception interval was 22.4 ± 14.5 months. The preoperative BMI</w:t>
      </w:r>
      <w:r>
        <w:rPr>
          <w:rFonts w:ascii="Times New Roman" w:hAnsi="Times New Roman"/>
          <w:sz w:val="18"/>
          <w:szCs w:val="20"/>
        </w:rPr>
        <w:t xml:space="preserve"> was 43.6 ± 5.0 </w:t>
      </w:r>
      <w:r w:rsidRPr="00FE1513">
        <w:rPr>
          <w:rFonts w:ascii="Times New Roman" w:hAnsi="Times New Roman"/>
          <w:sz w:val="18"/>
          <w:szCs w:val="20"/>
        </w:rPr>
        <w:t>kg/m2</w:t>
      </w:r>
      <w:r w:rsidRPr="00C85E5C">
        <w:rPr>
          <w:rFonts w:ascii="Times New Roman" w:hAnsi="Times New Roman"/>
          <w:sz w:val="18"/>
          <w:szCs w:val="20"/>
        </w:rPr>
        <w:t xml:space="preserve"> while the BMI at concept</w:t>
      </w:r>
      <w:r>
        <w:rPr>
          <w:rFonts w:ascii="Times New Roman" w:hAnsi="Times New Roman"/>
          <w:sz w:val="18"/>
          <w:szCs w:val="20"/>
        </w:rPr>
        <w:t xml:space="preserve">ion was 29.7± 4.9 </w:t>
      </w:r>
      <w:r w:rsidRPr="00FE1513">
        <w:rPr>
          <w:rFonts w:ascii="Times New Roman" w:hAnsi="Times New Roman"/>
          <w:sz w:val="18"/>
          <w:szCs w:val="20"/>
        </w:rPr>
        <w:t>kg/m2</w:t>
      </w:r>
      <w:r>
        <w:rPr>
          <w:rFonts w:ascii="Times New Roman" w:hAnsi="Times New Roman"/>
          <w:sz w:val="18"/>
          <w:szCs w:val="20"/>
        </w:rPr>
        <w:t xml:space="preserve"> </w:t>
      </w:r>
      <w:r w:rsidRPr="00C85E5C">
        <w:rPr>
          <w:rFonts w:ascii="Times New Roman" w:hAnsi="Times New Roman"/>
          <w:sz w:val="18"/>
          <w:szCs w:val="20"/>
        </w:rPr>
        <w:t>and the mean weight gain during pregnancy was 8.9</w:t>
      </w:r>
      <w:r>
        <w:rPr>
          <w:rFonts w:ascii="Times New Roman" w:hAnsi="Times New Roman"/>
          <w:sz w:val="18"/>
          <w:szCs w:val="20"/>
        </w:rPr>
        <w:t xml:space="preserve"> </w:t>
      </w:r>
      <w:r w:rsidRPr="00C85E5C">
        <w:rPr>
          <w:rFonts w:ascii="Times New Roman" w:hAnsi="Times New Roman"/>
          <w:sz w:val="18"/>
          <w:szCs w:val="20"/>
        </w:rPr>
        <w:t>kg. Pregnancy induced hypertension was diagnosed in 5.7%, preeclampsia in 2.7% and gestational diabetes in 5.7%. The caesarean section rate was 42.5%. Gestational age at delivery was 38.</w:t>
      </w:r>
      <w:r>
        <w:rPr>
          <w:rFonts w:ascii="Times New Roman" w:hAnsi="Times New Roman"/>
          <w:sz w:val="18"/>
          <w:szCs w:val="20"/>
        </w:rPr>
        <w:t>4</w:t>
      </w:r>
      <w:r w:rsidRPr="00C85E5C">
        <w:rPr>
          <w:rFonts w:ascii="Times New Roman" w:hAnsi="Times New Roman"/>
          <w:sz w:val="18"/>
          <w:szCs w:val="20"/>
        </w:rPr>
        <w:t xml:space="preserve"> ± 5.</w:t>
      </w:r>
      <w:r>
        <w:rPr>
          <w:rFonts w:ascii="Times New Roman" w:hAnsi="Times New Roman"/>
          <w:sz w:val="18"/>
          <w:szCs w:val="20"/>
        </w:rPr>
        <w:t>7</w:t>
      </w:r>
      <w:r w:rsidRPr="00C85E5C">
        <w:rPr>
          <w:rFonts w:ascii="Times New Roman" w:hAnsi="Times New Roman"/>
          <w:sz w:val="18"/>
          <w:szCs w:val="20"/>
        </w:rPr>
        <w:t xml:space="preserve"> weeks with mean birth weight at 3000 ± 539 g.</w:t>
      </w:r>
      <w:r>
        <w:rPr>
          <w:rFonts w:ascii="Times New Roman" w:hAnsi="Times New Roman"/>
          <w:sz w:val="18"/>
          <w:szCs w:val="20"/>
        </w:rPr>
        <w:t xml:space="preserve"> Small for gestational age (</w:t>
      </w:r>
      <w:r w:rsidRPr="00C85E5C">
        <w:rPr>
          <w:rFonts w:ascii="Times New Roman" w:hAnsi="Times New Roman"/>
          <w:sz w:val="18"/>
          <w:szCs w:val="20"/>
        </w:rPr>
        <w:t>SGA</w:t>
      </w:r>
      <w:r>
        <w:rPr>
          <w:rFonts w:ascii="Times New Roman" w:hAnsi="Times New Roman"/>
          <w:sz w:val="18"/>
          <w:szCs w:val="20"/>
        </w:rPr>
        <w:t xml:space="preserve">) </w:t>
      </w:r>
      <w:r w:rsidRPr="00C85E5C">
        <w:rPr>
          <w:rFonts w:ascii="Times New Roman" w:hAnsi="Times New Roman"/>
          <w:sz w:val="18"/>
          <w:szCs w:val="20"/>
        </w:rPr>
        <w:t xml:space="preserve">neonates rate was 15.8% and </w:t>
      </w:r>
      <w:r>
        <w:rPr>
          <w:rFonts w:ascii="Times New Roman" w:hAnsi="Times New Roman"/>
          <w:sz w:val="18"/>
          <w:szCs w:val="20"/>
        </w:rPr>
        <w:t>large for gestational age (</w:t>
      </w:r>
      <w:r w:rsidRPr="00C85E5C">
        <w:rPr>
          <w:rFonts w:ascii="Times New Roman" w:hAnsi="Times New Roman"/>
          <w:sz w:val="18"/>
          <w:szCs w:val="20"/>
        </w:rPr>
        <w:t>LGA</w:t>
      </w:r>
      <w:r>
        <w:rPr>
          <w:rFonts w:ascii="Times New Roman" w:hAnsi="Times New Roman"/>
          <w:sz w:val="18"/>
          <w:szCs w:val="20"/>
        </w:rPr>
        <w:t>)</w:t>
      </w:r>
      <w:r w:rsidRPr="00C85E5C">
        <w:rPr>
          <w:rFonts w:ascii="Times New Roman" w:hAnsi="Times New Roman"/>
          <w:sz w:val="18"/>
          <w:szCs w:val="20"/>
        </w:rPr>
        <w:t xml:space="preserve"> rate was 3.7</w:t>
      </w:r>
      <w:r>
        <w:rPr>
          <w:rFonts w:ascii="Times New Roman" w:hAnsi="Times New Roman"/>
          <w:sz w:val="18"/>
          <w:szCs w:val="20"/>
        </w:rPr>
        <w:t>%</w:t>
      </w:r>
      <w:r w:rsidRPr="00C85E5C">
        <w:rPr>
          <w:rFonts w:ascii="Times New Roman" w:hAnsi="Times New Roman"/>
          <w:sz w:val="18"/>
          <w:szCs w:val="20"/>
        </w:rPr>
        <w:t xml:space="preserve">. </w:t>
      </w:r>
    </w:p>
    <w:p w14:paraId="70F3CCEF" w14:textId="77777777" w:rsidR="007A599A" w:rsidRPr="00C85E5C" w:rsidRDefault="007A599A" w:rsidP="007A599A">
      <w:pPr>
        <w:pStyle w:val="Heading2"/>
        <w:spacing w:line="480" w:lineRule="auto"/>
        <w:rPr>
          <w:rFonts w:ascii="Times New Roman" w:hAnsi="Times New Roman"/>
          <w:sz w:val="20"/>
          <w:szCs w:val="20"/>
        </w:rPr>
      </w:pPr>
      <w:r w:rsidRPr="00C85E5C">
        <w:rPr>
          <w:rFonts w:ascii="Times New Roman" w:hAnsi="Times New Roman"/>
          <w:sz w:val="20"/>
          <w:szCs w:val="20"/>
        </w:rPr>
        <w:t>Conclusion</w:t>
      </w:r>
    </w:p>
    <w:p w14:paraId="5409D460" w14:textId="77777777" w:rsidR="007A599A" w:rsidRPr="00C85E5C" w:rsidRDefault="007A599A" w:rsidP="007A599A">
      <w:pPr>
        <w:spacing w:line="480" w:lineRule="auto"/>
        <w:rPr>
          <w:rFonts w:ascii="Times New Roman" w:hAnsi="Times New Roman"/>
          <w:sz w:val="18"/>
          <w:szCs w:val="20"/>
        </w:rPr>
      </w:pPr>
      <w:r w:rsidRPr="00C85E5C">
        <w:rPr>
          <w:rFonts w:ascii="Times New Roman" w:hAnsi="Times New Roman"/>
          <w:sz w:val="18"/>
          <w:szCs w:val="20"/>
        </w:rPr>
        <w:t xml:space="preserve">LSG seems to have positive impact on the reduction of </w:t>
      </w:r>
      <w:r>
        <w:rPr>
          <w:rFonts w:ascii="Times New Roman" w:hAnsi="Times New Roman"/>
          <w:sz w:val="18"/>
          <w:szCs w:val="20"/>
        </w:rPr>
        <w:t>gestational diabetes(</w:t>
      </w:r>
      <w:r w:rsidRPr="00C85E5C">
        <w:rPr>
          <w:rFonts w:ascii="Times New Roman" w:hAnsi="Times New Roman"/>
          <w:sz w:val="18"/>
          <w:szCs w:val="20"/>
        </w:rPr>
        <w:t>GD</w:t>
      </w:r>
      <w:r>
        <w:rPr>
          <w:rFonts w:ascii="Times New Roman" w:hAnsi="Times New Roman"/>
          <w:sz w:val="18"/>
          <w:szCs w:val="20"/>
        </w:rPr>
        <w:t>)</w:t>
      </w:r>
      <w:r w:rsidRPr="00C85E5C">
        <w:rPr>
          <w:rFonts w:ascii="Times New Roman" w:hAnsi="Times New Roman"/>
          <w:sz w:val="18"/>
          <w:szCs w:val="20"/>
        </w:rPr>
        <w:t xml:space="preserve"> and LGA neonates while it does not seem to reduce in a significant way the rate of hypertensive disorders. On the contrary it is related to a higher rate of SGA infants. </w:t>
      </w:r>
    </w:p>
    <w:p w14:paraId="182541EA" w14:textId="77777777" w:rsidR="007A599A" w:rsidRPr="00F32803" w:rsidRDefault="007A599A" w:rsidP="007A599A">
      <w:pPr>
        <w:pStyle w:val="Heading2"/>
        <w:spacing w:line="480" w:lineRule="auto"/>
        <w:rPr>
          <w:rFonts w:ascii="Times New Roman" w:hAnsi="Times New Roman"/>
          <w:sz w:val="20"/>
          <w:szCs w:val="20"/>
        </w:rPr>
      </w:pPr>
      <w:r w:rsidRPr="00F32803">
        <w:rPr>
          <w:rFonts w:ascii="Times New Roman" w:hAnsi="Times New Roman"/>
          <w:sz w:val="20"/>
          <w:szCs w:val="20"/>
        </w:rPr>
        <w:t>Keywords</w:t>
      </w:r>
    </w:p>
    <w:p w14:paraId="685E7C15" w14:textId="77777777" w:rsidR="007A599A" w:rsidRPr="00F32803" w:rsidRDefault="007A599A" w:rsidP="007A599A">
      <w:pPr>
        <w:spacing w:line="480" w:lineRule="auto"/>
        <w:rPr>
          <w:rFonts w:ascii="Times New Roman" w:hAnsi="Times New Roman"/>
          <w:sz w:val="18"/>
          <w:szCs w:val="20"/>
        </w:rPr>
      </w:pPr>
      <w:r w:rsidRPr="00F32803">
        <w:rPr>
          <w:rFonts w:ascii="Times New Roman" w:hAnsi="Times New Roman"/>
          <w:sz w:val="18"/>
          <w:szCs w:val="20"/>
        </w:rPr>
        <w:t>Laparoscopic sleeve gastrectomy, obesity, pregnancy, maternal outcomes, neonatal outcomes</w:t>
      </w:r>
    </w:p>
    <w:p w14:paraId="0BCB15D0" w14:textId="77777777" w:rsidR="00C6626A" w:rsidRDefault="00C6626A"/>
    <w:sectPr w:rsidR="00C6626A" w:rsidSect="00CF1890">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Calibri Light">
    <w:panose1 w:val="020F0302020204030204"/>
    <w:charset w:val="00"/>
    <w:family w:val="auto"/>
    <w:pitch w:val="variable"/>
    <w:sig w:usb0="A00002EF" w:usb1="4000207B" w:usb2="00000000" w:usb3="00000000" w:csb0="0000019F" w:csb1="00000000"/>
  </w:font>
  <w:font w:name="Arial">
    <w:panose1 w:val="020B0604020202020204"/>
    <w:charset w:val="00"/>
    <w:family w:val="auto"/>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599A"/>
    <w:rsid w:val="002D17E8"/>
    <w:rsid w:val="007A599A"/>
    <w:rsid w:val="00C6626A"/>
    <w:rsid w:val="00CF18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8447009"/>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599A"/>
  </w:style>
  <w:style w:type="paragraph" w:styleId="Heading1">
    <w:name w:val="heading 1"/>
    <w:basedOn w:val="Normal"/>
    <w:next w:val="Normal"/>
    <w:link w:val="Heading1Char"/>
    <w:uiPriority w:val="9"/>
    <w:qFormat/>
    <w:rsid w:val="007A599A"/>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7A599A"/>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599A"/>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7A599A"/>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241</Words>
  <Characters>1379</Characters>
  <Application>Microsoft Macintosh Word</Application>
  <DocSecurity>0</DocSecurity>
  <Lines>11</Lines>
  <Paragraphs>3</Paragraphs>
  <ScaleCrop>false</ScaleCrop>
  <LinksUpToDate>false</LinksUpToDate>
  <CharactersWithSpaces>1617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2020-03-07T11:41:00Z</dcterms:created>
  <dcterms:modified xsi:type="dcterms:W3CDTF">2020-03-07T11:43:00Z</dcterms:modified>
</cp:coreProperties>
</file>