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4B3" w:rsidRDefault="003954B3" w:rsidP="00D37FA1">
      <w:pPr>
        <w:jc w:val="center"/>
        <w:rPr>
          <w:rFonts w:ascii="Andalus" w:eastAsia="Andalus" w:hAnsi="Andalus" w:cs="Andalus"/>
          <w:b/>
          <w:iCs/>
          <w:color w:val="C00000"/>
          <w:sz w:val="36"/>
        </w:rPr>
      </w:pPr>
      <w:r w:rsidRPr="00A64E00">
        <w:rPr>
          <w:rFonts w:asciiTheme="majorBidi" w:eastAsia="Times New Roman" w:hAnsiTheme="majorBidi" w:cstheme="majorBidi"/>
          <w:color w:val="000000"/>
          <w:sz w:val="24"/>
          <w:szCs w:val="24"/>
          <w:lang w:eastAsia="en-GB"/>
        </w:rPr>
        <w:object w:dxaOrig="9360" w:dyaOrig="8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42.5pt" o:ole="">
            <v:imagedata r:id="rId4" o:title=""/>
          </v:shape>
          <o:OLEObject Type="Embed" ProgID="Word.Document.12" ShapeID="_x0000_i1025" DrawAspect="Content" ObjectID="_1639487732" r:id="rId5">
            <o:FieldCodes>\s</o:FieldCodes>
          </o:OLEObject>
        </w:object>
      </w: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5703ED" w:rsidRPr="00D37FA1" w:rsidRDefault="00D37FA1" w:rsidP="00D37FA1">
      <w:pPr>
        <w:jc w:val="center"/>
        <w:rPr>
          <w:rFonts w:ascii="Calibri" w:eastAsia="Calibri" w:hAnsi="Calibri" w:cs="Calibri"/>
          <w:b/>
          <w:iCs/>
          <w:color w:val="C00000"/>
          <w:sz w:val="36"/>
        </w:rPr>
      </w:pPr>
      <w:bookmarkStart w:id="0" w:name="_GoBack"/>
      <w:bookmarkEnd w:id="0"/>
      <w:r w:rsidRPr="00D37FA1">
        <w:rPr>
          <w:rFonts w:ascii="Andalus" w:eastAsia="Andalus" w:hAnsi="Andalus" w:cs="Andalus"/>
          <w:b/>
          <w:iCs/>
          <w:color w:val="C00000"/>
          <w:sz w:val="36"/>
        </w:rPr>
        <w:lastRenderedPageBreak/>
        <w:t>Cervical Pregnancy Update and Clinical Experience</w:t>
      </w:r>
    </w:p>
    <w:p w:rsidR="005703ED" w:rsidRDefault="00D37FA1">
      <w:pPr>
        <w:spacing w:line="276" w:lineRule="auto"/>
        <w:jc w:val="center"/>
        <w:rPr>
          <w:rFonts w:ascii="Calibri" w:eastAsia="Calibri" w:hAnsi="Calibri" w:cs="Calibri"/>
          <w:sz w:val="28"/>
        </w:rPr>
      </w:pPr>
      <w:r>
        <w:rPr>
          <w:rFonts w:ascii="Calibri" w:eastAsia="Calibri" w:hAnsi="Calibri" w:cs="Calibri"/>
          <w:b/>
          <w:i/>
          <w:color w:val="004DBB"/>
          <w:sz w:val="24"/>
        </w:rPr>
        <w:t xml:space="preserve">Ibrahim A </w:t>
      </w:r>
      <w:proofErr w:type="spellStart"/>
      <w:r>
        <w:rPr>
          <w:rFonts w:ascii="Calibri" w:eastAsia="Calibri" w:hAnsi="Calibri" w:cs="Calibri"/>
          <w:b/>
          <w:i/>
          <w:color w:val="004DBB"/>
          <w:sz w:val="24"/>
        </w:rPr>
        <w:t>Albahlol</w:t>
      </w:r>
      <w:proofErr w:type="spellEnd"/>
      <w:r>
        <w:rPr>
          <w:rFonts w:ascii="Calibri" w:eastAsia="Calibri" w:hAnsi="Calibri" w:cs="Calibri"/>
          <w:b/>
          <w:i/>
          <w:color w:val="004DBB"/>
          <w:sz w:val="24"/>
        </w:rPr>
        <w:t xml:space="preserve"> </w:t>
      </w:r>
      <w:r>
        <w:rPr>
          <w:rFonts w:ascii="Calibri" w:eastAsia="Calibri" w:hAnsi="Calibri" w:cs="Calibri"/>
          <w:sz w:val="28"/>
        </w:rPr>
        <w:t xml:space="preserve">       </w:t>
      </w:r>
    </w:p>
    <w:p w:rsidR="005703ED" w:rsidRDefault="00D37FA1">
      <w:pPr>
        <w:spacing w:line="240" w:lineRule="auto"/>
        <w:jc w:val="both"/>
        <w:rPr>
          <w:rFonts w:ascii="Times New Roman" w:eastAsia="Times New Roman" w:hAnsi="Times New Roman" w:cs="Times New Roman"/>
          <w:sz w:val="24"/>
        </w:rPr>
      </w:pPr>
      <w:r>
        <w:rPr>
          <w:rFonts w:ascii="Calibri" w:eastAsia="Calibri" w:hAnsi="Calibri" w:cs="Calibri"/>
          <w:sz w:val="28"/>
        </w:rPr>
        <w:t xml:space="preserve"> </w:t>
      </w:r>
      <w:r>
        <w:rPr>
          <w:rFonts w:ascii="Times New Roman" w:eastAsia="Times New Roman" w:hAnsi="Times New Roman" w:cs="Times New Roman"/>
          <w:b/>
          <w:color w:val="7030A0"/>
          <w:sz w:val="24"/>
          <w:u w:val="single"/>
        </w:rPr>
        <w:t>Background</w:t>
      </w:r>
      <w:r>
        <w:rPr>
          <w:rFonts w:ascii="Times New Roman" w:eastAsia="Times New Roman" w:hAnsi="Times New Roman" w:cs="Times New Roman"/>
          <w:sz w:val="24"/>
        </w:rPr>
        <w:t xml:space="preserve">: </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Cervical ectopic pregnancy is implantation of an embryo into the cervical mucosa below the level of the internal </w:t>
      </w:r>
      <w:proofErr w:type="spellStart"/>
      <w:r>
        <w:rPr>
          <w:rFonts w:ascii="Times New Roman" w:eastAsia="Times New Roman" w:hAnsi="Times New Roman" w:cs="Times New Roman"/>
          <w:sz w:val="24"/>
        </w:rPr>
        <w:t>os</w:t>
      </w:r>
      <w:proofErr w:type="spellEnd"/>
      <w:r>
        <w:rPr>
          <w:rFonts w:ascii="Times New Roman" w:eastAsia="Times New Roman" w:hAnsi="Times New Roman" w:cs="Times New Roman"/>
          <w:sz w:val="24"/>
        </w:rPr>
        <w:t>. It accounts for less than 1 % of all ectopic pregnancies and one of the causes of maternal mortality in the first trimester. Cervical ectopic pregnancy may cause severe hemorrhage necessitating hysterectomy.</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 xml:space="preserve"> </w:t>
      </w:r>
      <w:r>
        <w:rPr>
          <w:rFonts w:ascii="Times New Roman" w:eastAsia="Times New Roman" w:hAnsi="Times New Roman" w:cs="Times New Roman"/>
          <w:b/>
          <w:color w:val="7030A0"/>
          <w:sz w:val="24"/>
          <w:u w:val="single"/>
        </w:rPr>
        <w:t>Diagnosis</w:t>
      </w:r>
      <w:r>
        <w:rPr>
          <w:rFonts w:ascii="Times New Roman" w:eastAsia="Times New Roman" w:hAnsi="Times New Roman" w:cs="Times New Roman"/>
          <w:sz w:val="24"/>
        </w:rPr>
        <w:t xml:space="preserve">: </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usually made by transvaginal ultrasound that reveal an empty uterus, enlarged barrel shaped cervix containing a gestational sac present below the level of internal </w:t>
      </w:r>
      <w:proofErr w:type="spellStart"/>
      <w:r>
        <w:rPr>
          <w:rFonts w:ascii="Times New Roman" w:eastAsia="Times New Roman" w:hAnsi="Times New Roman" w:cs="Times New Roman"/>
          <w:sz w:val="24"/>
        </w:rPr>
        <w:t>os</w:t>
      </w:r>
      <w:proofErr w:type="spellEnd"/>
      <w:r>
        <w:rPr>
          <w:rFonts w:ascii="Times New Roman" w:eastAsia="Times New Roman" w:hAnsi="Times New Roman" w:cs="Times New Roman"/>
          <w:sz w:val="24"/>
        </w:rPr>
        <w:t xml:space="preserve">. </w:t>
      </w:r>
    </w:p>
    <w:p w:rsidR="005703ED" w:rsidRDefault="00D37FA1">
      <w:pPr>
        <w:spacing w:line="240" w:lineRule="auto"/>
        <w:jc w:val="both"/>
        <w:rPr>
          <w:rFonts w:ascii="Times New Roman" w:eastAsia="Times New Roman" w:hAnsi="Times New Roman" w:cs="Times New Roman"/>
          <w:color w:val="7030A0"/>
          <w:sz w:val="24"/>
        </w:rPr>
      </w:pPr>
      <w:r>
        <w:rPr>
          <w:rFonts w:ascii="Times New Roman" w:eastAsia="Times New Roman" w:hAnsi="Times New Roman" w:cs="Times New Roman"/>
          <w:b/>
          <w:color w:val="7030A0"/>
          <w:sz w:val="24"/>
          <w:u w:val="single"/>
        </w:rPr>
        <w:t>Management:</w:t>
      </w:r>
      <w:r>
        <w:rPr>
          <w:rFonts w:ascii="Times New Roman" w:eastAsia="Times New Roman" w:hAnsi="Times New Roman" w:cs="Times New Roman"/>
          <w:color w:val="7030A0"/>
          <w:sz w:val="24"/>
        </w:rPr>
        <w:t xml:space="preserve"> </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There is a lot of controversies about the best way for intervention of such conditions. Management depends on the clinical presentation and the duration of pregnancy. If </w:t>
      </w:r>
      <w:proofErr w:type="spellStart"/>
      <w:r>
        <w:rPr>
          <w:rFonts w:ascii="Times New Roman" w:eastAsia="Times New Roman" w:hAnsi="Times New Roman" w:cs="Times New Roman"/>
          <w:sz w:val="24"/>
        </w:rPr>
        <w:t>sthe</w:t>
      </w:r>
      <w:proofErr w:type="spellEnd"/>
      <w:r>
        <w:rPr>
          <w:rFonts w:ascii="Times New Roman" w:eastAsia="Times New Roman" w:hAnsi="Times New Roman" w:cs="Times New Roman"/>
          <w:sz w:val="24"/>
        </w:rPr>
        <w:t xml:space="preserve"> patient is hemodynamically stable and early in pregnancy, medical treatment with methotrexate is the therapy of choice. In unstable cases or failed medical management, surgical intervention is indicated. The risk of hemorrhage may be reduced by preoperative uterine artery embolization, transvaginal ligation of the cervical branches of the uterine arteries, cervical </w:t>
      </w:r>
      <w:proofErr w:type="spellStart"/>
      <w:r>
        <w:rPr>
          <w:rFonts w:ascii="Times New Roman" w:eastAsia="Times New Roman" w:hAnsi="Times New Roman" w:cs="Times New Roman"/>
          <w:sz w:val="24"/>
        </w:rPr>
        <w:t>cerclage</w:t>
      </w:r>
      <w:proofErr w:type="spellEnd"/>
      <w:r>
        <w:rPr>
          <w:rFonts w:ascii="Times New Roman" w:eastAsia="Times New Roman" w:hAnsi="Times New Roman" w:cs="Times New Roman"/>
          <w:sz w:val="24"/>
        </w:rPr>
        <w:t>, intracervical vasopressin injection, intracervical balloon tamponade, internal iliac artery ligation up to hysterectomy.</w:t>
      </w:r>
    </w:p>
    <w:p w:rsidR="005703ED" w:rsidRDefault="00D37FA1">
      <w:pPr>
        <w:spacing w:line="240" w:lineRule="auto"/>
        <w:rPr>
          <w:rFonts w:ascii="Times New Roman" w:eastAsia="Times New Roman" w:hAnsi="Times New Roman" w:cs="Times New Roman"/>
          <w:sz w:val="24"/>
        </w:rPr>
      </w:pPr>
      <w:r>
        <w:rPr>
          <w:rFonts w:ascii="Times New Roman" w:eastAsia="Times New Roman" w:hAnsi="Times New Roman" w:cs="Times New Roman"/>
          <w:b/>
          <w:color w:val="7030A0"/>
          <w:sz w:val="24"/>
          <w:u w:val="single"/>
        </w:rPr>
        <w:t>2 case reports</w:t>
      </w:r>
      <w:r>
        <w:rPr>
          <w:rFonts w:ascii="Times New Roman" w:eastAsia="Times New Roman" w:hAnsi="Times New Roman" w:cs="Times New Roman"/>
          <w:color w:val="7030A0"/>
          <w:sz w:val="24"/>
        </w:rPr>
        <w:t xml:space="preserve">: </w:t>
      </w:r>
    </w:p>
    <w:p w:rsidR="005703ED" w:rsidRDefault="00D37FA1">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Beside the review of cervical pregnancy update, we reported 2 cases that was </w:t>
      </w:r>
      <w:proofErr w:type="spellStart"/>
      <w:r>
        <w:rPr>
          <w:rFonts w:ascii="Times New Roman" w:eastAsia="Times New Roman" w:hAnsi="Times New Roman" w:cs="Times New Roman"/>
          <w:sz w:val="24"/>
        </w:rPr>
        <w:t>successfuly</w:t>
      </w:r>
      <w:proofErr w:type="spellEnd"/>
      <w:r>
        <w:rPr>
          <w:rFonts w:ascii="Times New Roman" w:eastAsia="Times New Roman" w:hAnsi="Times New Roman" w:cs="Times New Roman"/>
          <w:sz w:val="24"/>
        </w:rPr>
        <w:t xml:space="preserve"> treated conservatively. The first case was cervical ectopic pregnancy while second was synchronous intrauterine molar pregnancy and cervical ectopic pregnancy: </w:t>
      </w:r>
    </w:p>
    <w:p w:rsidR="003954B3" w:rsidRDefault="003954B3">
      <w:pPr>
        <w:spacing w:line="240" w:lineRule="auto"/>
        <w:rPr>
          <w:rFonts w:ascii="Times New Roman" w:eastAsia="Times New Roman" w:hAnsi="Times New Roman" w:cs="Times New Roman"/>
          <w:sz w:val="24"/>
        </w:rPr>
      </w:pPr>
    </w:p>
    <w:p w:rsidR="005703ED" w:rsidRDefault="005703ED">
      <w:pPr>
        <w:spacing w:line="240" w:lineRule="auto"/>
        <w:jc w:val="both"/>
        <w:rPr>
          <w:rFonts w:ascii="Times New Roman" w:eastAsia="Times New Roman" w:hAnsi="Times New Roman" w:cs="Times New Roman"/>
          <w:sz w:val="24"/>
        </w:rPr>
      </w:pPr>
    </w:p>
    <w:p w:rsidR="005703ED" w:rsidRDefault="005703ED">
      <w:pPr>
        <w:rPr>
          <w:rFonts w:ascii="Calibri" w:eastAsia="Calibri" w:hAnsi="Calibri" w:cs="Calibri"/>
        </w:rPr>
      </w:pPr>
    </w:p>
    <w:sectPr w:rsidR="00570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5703ED"/>
    <w:rsid w:val="003954B3"/>
    <w:rsid w:val="005703ED"/>
    <w:rsid w:val="00D37F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3F572"/>
  <w15:docId w15:val="{27A0DC6F-8253-4F25-A40B-F1141599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Word_Document.doc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Ibrahim Abdelkhalek Ibrahim Elbahloul</cp:lastModifiedBy>
  <cp:revision>4</cp:revision>
  <dcterms:created xsi:type="dcterms:W3CDTF">2020-01-02T13:12:00Z</dcterms:created>
  <dcterms:modified xsi:type="dcterms:W3CDTF">2020-01-02T13:29:00Z</dcterms:modified>
</cp:coreProperties>
</file>