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E25" w:rsidRDefault="003A4E25" w:rsidP="009E2FE6">
      <w:pPr>
        <w:pStyle w:val="a3"/>
        <w:spacing w:before="0" w:beforeAutospacing="0" w:after="200" w:afterAutospacing="0" w:line="322" w:lineRule="atLeast"/>
        <w:ind w:left="708" w:firstLine="708"/>
        <w:rPr>
          <w:b/>
          <w:bCs/>
          <w:color w:val="000000"/>
          <w:sz w:val="28"/>
          <w:szCs w:val="28"/>
          <w:lang w:val="en-US"/>
        </w:rPr>
      </w:pPr>
      <w:r w:rsidRPr="003A4E25">
        <w:rPr>
          <w:b/>
          <w:bCs/>
          <w:color w:val="000000"/>
          <w:sz w:val="28"/>
          <w:szCs w:val="28"/>
          <w:lang w:val="en-US"/>
        </w:rPr>
        <w:t>Treatment of severe acute pancreatitis in obese patients</w:t>
      </w:r>
    </w:p>
    <w:p w:rsidR="009E2FE6" w:rsidRDefault="009E2FE6" w:rsidP="003A4E25">
      <w:pPr>
        <w:pStyle w:val="a3"/>
        <w:spacing w:before="0" w:beforeAutospacing="0" w:after="200" w:afterAutospacing="0" w:line="322" w:lineRule="atLeast"/>
        <w:jc w:val="center"/>
        <w:rPr>
          <w:b/>
          <w:bCs/>
          <w:color w:val="000000"/>
          <w:sz w:val="28"/>
          <w:szCs w:val="28"/>
          <w:lang w:val="uk-UA"/>
        </w:rPr>
      </w:pPr>
      <w:proofErr w:type="spellStart"/>
      <w:r>
        <w:rPr>
          <w:b/>
          <w:bCs/>
          <w:color w:val="000000"/>
          <w:sz w:val="28"/>
          <w:szCs w:val="28"/>
          <w:lang w:val="en-US"/>
        </w:rPr>
        <w:t>Olha</w:t>
      </w:r>
      <w:proofErr w:type="spellEnd"/>
      <w:r>
        <w:rPr>
          <w:b/>
          <w:bCs/>
          <w:color w:val="000000"/>
          <w:sz w:val="28"/>
          <w:szCs w:val="28"/>
          <w:lang w:val="en-US"/>
        </w:rPr>
        <w:t xml:space="preserve"> </w:t>
      </w:r>
      <w:proofErr w:type="spellStart"/>
      <w:r>
        <w:rPr>
          <w:b/>
          <w:bCs/>
          <w:color w:val="000000"/>
          <w:sz w:val="28"/>
          <w:szCs w:val="28"/>
          <w:lang w:val="en-US"/>
        </w:rPr>
        <w:t>Tkachuk</w:t>
      </w:r>
      <w:proofErr w:type="spellEnd"/>
      <w:r>
        <w:rPr>
          <w:b/>
          <w:bCs/>
          <w:color w:val="000000"/>
          <w:sz w:val="28"/>
          <w:szCs w:val="28"/>
          <w:lang w:val="en-US"/>
        </w:rPr>
        <w:t xml:space="preserve">, Andrew </w:t>
      </w:r>
      <w:proofErr w:type="spellStart"/>
      <w:r>
        <w:rPr>
          <w:b/>
          <w:bCs/>
          <w:color w:val="000000"/>
          <w:sz w:val="28"/>
          <w:szCs w:val="28"/>
          <w:lang w:val="en-US"/>
        </w:rPr>
        <w:t>Kebkalo</w:t>
      </w:r>
      <w:proofErr w:type="spellEnd"/>
    </w:p>
    <w:p w:rsidR="009E2FE6" w:rsidRPr="009E2FE6" w:rsidRDefault="009E2FE6" w:rsidP="003A4E25">
      <w:pPr>
        <w:pStyle w:val="a3"/>
        <w:spacing w:before="0" w:beforeAutospacing="0" w:after="200" w:afterAutospacing="0" w:line="322" w:lineRule="atLeast"/>
        <w:jc w:val="center"/>
        <w:rPr>
          <w:color w:val="000000"/>
          <w:sz w:val="28"/>
          <w:szCs w:val="28"/>
          <w:lang w:val="en-US"/>
        </w:rPr>
      </w:pPr>
      <w:proofErr w:type="spellStart"/>
      <w:r>
        <w:rPr>
          <w:b/>
          <w:bCs/>
          <w:color w:val="000000"/>
          <w:sz w:val="28"/>
          <w:szCs w:val="28"/>
          <w:lang w:val="en-US"/>
        </w:rPr>
        <w:t>Shupyk</w:t>
      </w:r>
      <w:proofErr w:type="spellEnd"/>
      <w:r>
        <w:rPr>
          <w:b/>
          <w:bCs/>
          <w:color w:val="000000"/>
          <w:sz w:val="28"/>
          <w:szCs w:val="28"/>
          <w:lang w:val="en-US"/>
        </w:rPr>
        <w:t xml:space="preserve"> National Healthcare University of Ukraine, Kyiv 04112, Ukraine</w:t>
      </w:r>
    </w:p>
    <w:p w:rsidR="003A4E25" w:rsidRPr="003A4E25" w:rsidRDefault="003A4E25" w:rsidP="003A4E25">
      <w:pPr>
        <w:pStyle w:val="a3"/>
        <w:spacing w:before="0" w:beforeAutospacing="0" w:after="0" w:afterAutospacing="0" w:line="322" w:lineRule="atLeast"/>
        <w:ind w:firstLine="708"/>
        <w:jc w:val="both"/>
        <w:rPr>
          <w:color w:val="000000"/>
          <w:sz w:val="28"/>
          <w:szCs w:val="28"/>
          <w:lang w:val="en-US"/>
        </w:rPr>
      </w:pPr>
      <w:proofErr w:type="gramStart"/>
      <w:r w:rsidRPr="003A4E25">
        <w:rPr>
          <w:b/>
          <w:bCs/>
          <w:color w:val="000000"/>
          <w:sz w:val="28"/>
          <w:szCs w:val="28"/>
          <w:lang w:val="en-US"/>
        </w:rPr>
        <w:t>Topicality.</w:t>
      </w:r>
      <w:proofErr w:type="gramEnd"/>
      <w:r w:rsidRPr="003A4E25">
        <w:rPr>
          <w:b/>
          <w:bCs/>
          <w:color w:val="000000"/>
          <w:sz w:val="28"/>
          <w:szCs w:val="28"/>
          <w:lang w:val="en-US"/>
        </w:rPr>
        <w:t> </w:t>
      </w:r>
      <w:r w:rsidRPr="003A4E25">
        <w:rPr>
          <w:color w:val="000000"/>
          <w:sz w:val="28"/>
          <w:szCs w:val="28"/>
          <w:lang w:val="en-US"/>
        </w:rPr>
        <w:t xml:space="preserve">Obesity is a problem of the third millennium. It is known that obesity is a major factor in the </w:t>
      </w:r>
      <w:r w:rsidR="00DF7325">
        <w:rPr>
          <w:color w:val="000000"/>
          <w:sz w:val="28"/>
          <w:szCs w:val="28"/>
          <w:lang w:val="en-US"/>
        </w:rPr>
        <w:t>development of various diseases</w:t>
      </w:r>
      <w:r w:rsidRPr="003A4E25">
        <w:rPr>
          <w:color w:val="000000"/>
          <w:sz w:val="28"/>
          <w:szCs w:val="28"/>
          <w:lang w:val="en-US"/>
        </w:rPr>
        <w:t>, inc</w:t>
      </w:r>
      <w:r w:rsidR="00DF7325">
        <w:rPr>
          <w:color w:val="000000"/>
          <w:sz w:val="28"/>
          <w:szCs w:val="28"/>
          <w:lang w:val="en-US"/>
        </w:rPr>
        <w:t>luding acute pancreatitis [1-7]</w:t>
      </w:r>
      <w:r w:rsidRPr="003A4E25">
        <w:rPr>
          <w:color w:val="000000"/>
          <w:sz w:val="28"/>
          <w:szCs w:val="28"/>
          <w:lang w:val="en-US"/>
        </w:rPr>
        <w:t>. Obesity itself is a pro-inflammatory condition with elevated levels of the follo</w:t>
      </w:r>
      <w:r w:rsidR="00DF7325">
        <w:rPr>
          <w:color w:val="000000"/>
          <w:sz w:val="28"/>
          <w:szCs w:val="28"/>
          <w:lang w:val="en-US"/>
        </w:rPr>
        <w:t>wing pro-inflammatory cytokines</w:t>
      </w:r>
      <w:r w:rsidRPr="003A4E25">
        <w:rPr>
          <w:color w:val="000000"/>
          <w:sz w:val="28"/>
          <w:szCs w:val="28"/>
          <w:lang w:val="en-US"/>
        </w:rPr>
        <w:t xml:space="preserve">: tumor necrosis factor (TNF-a), interleukin (IL) IL-10, IL-6, </w:t>
      </w:r>
      <w:proofErr w:type="gramStart"/>
      <w:r w:rsidRPr="003A4E25">
        <w:rPr>
          <w:color w:val="000000"/>
          <w:sz w:val="28"/>
          <w:szCs w:val="28"/>
          <w:lang w:val="en-US"/>
        </w:rPr>
        <w:t>IL</w:t>
      </w:r>
      <w:proofErr w:type="gramEnd"/>
      <w:r w:rsidRPr="003A4E25">
        <w:rPr>
          <w:color w:val="000000"/>
          <w:sz w:val="28"/>
          <w:szCs w:val="28"/>
          <w:lang w:val="en-US"/>
        </w:rPr>
        <w:t>-1B. Acute pancreatitis is also a disease based on the pathogenesis of the cytokine reaction and autolysis [1-</w:t>
      </w:r>
      <w:proofErr w:type="gramStart"/>
      <w:r w:rsidRPr="003A4E25">
        <w:rPr>
          <w:color w:val="000000"/>
          <w:sz w:val="28"/>
          <w:szCs w:val="28"/>
          <w:lang w:val="en-US"/>
        </w:rPr>
        <w:t>15 ]</w:t>
      </w:r>
      <w:proofErr w:type="gramEnd"/>
      <w:r w:rsidRPr="003A4E25">
        <w:rPr>
          <w:color w:val="000000"/>
          <w:sz w:val="28"/>
          <w:szCs w:val="28"/>
          <w:lang w:val="en-US"/>
        </w:rPr>
        <w:t>. So Thus, against the background of the already formed inflammatory response, the inflammatory response is further intensified and increased, and the level of pro-inflammatory cytokines reaches critical values.</w:t>
      </w:r>
    </w:p>
    <w:p w:rsidR="003A4E25" w:rsidRPr="003A4E25" w:rsidRDefault="003A4E25" w:rsidP="003A4E25">
      <w:pPr>
        <w:pStyle w:val="a3"/>
        <w:spacing w:before="0" w:beforeAutospacing="0" w:after="0" w:afterAutospacing="0" w:line="322" w:lineRule="atLeast"/>
        <w:ind w:firstLine="708"/>
        <w:jc w:val="both"/>
        <w:rPr>
          <w:color w:val="000000"/>
          <w:sz w:val="28"/>
          <w:szCs w:val="28"/>
          <w:lang w:val="en-US"/>
        </w:rPr>
      </w:pPr>
      <w:r w:rsidRPr="003A4E25">
        <w:rPr>
          <w:b/>
          <w:bCs/>
          <w:color w:val="000000"/>
          <w:sz w:val="28"/>
          <w:szCs w:val="28"/>
          <w:lang w:val="en-US"/>
        </w:rPr>
        <w:t>The aim </w:t>
      </w:r>
      <w:r w:rsidRPr="003A4E25">
        <w:rPr>
          <w:color w:val="000000"/>
          <w:sz w:val="28"/>
          <w:szCs w:val="28"/>
          <w:lang w:val="en-US"/>
        </w:rPr>
        <w:t>is to improve the results of treatment of severe acute pancreatitis in obese patients through a differentiated </w:t>
      </w:r>
      <w:proofErr w:type="spellStart"/>
      <w:r w:rsidRPr="003A4E25">
        <w:rPr>
          <w:color w:val="000000"/>
          <w:sz w:val="28"/>
          <w:szCs w:val="28"/>
          <w:lang w:val="en-US"/>
        </w:rPr>
        <w:t>pathogenetically</w:t>
      </w:r>
      <w:proofErr w:type="spellEnd"/>
      <w:r w:rsidRPr="003A4E25">
        <w:rPr>
          <w:color w:val="000000"/>
          <w:sz w:val="28"/>
          <w:szCs w:val="28"/>
          <w:lang w:val="en-US"/>
        </w:rPr>
        <w:t> sound algorithm for choosing the method of conservative and surgical treatment.</w:t>
      </w:r>
    </w:p>
    <w:p w:rsidR="003A4E25" w:rsidRPr="003A4E25" w:rsidRDefault="003A4E25" w:rsidP="003A4E25">
      <w:pPr>
        <w:pStyle w:val="a3"/>
        <w:spacing w:before="0" w:beforeAutospacing="0" w:after="0" w:afterAutospacing="0" w:line="322" w:lineRule="atLeast"/>
        <w:ind w:firstLine="708"/>
        <w:jc w:val="both"/>
        <w:rPr>
          <w:color w:val="000000"/>
          <w:sz w:val="28"/>
          <w:szCs w:val="28"/>
          <w:lang w:val="en-US"/>
        </w:rPr>
      </w:pPr>
      <w:proofErr w:type="gramStart"/>
      <w:r w:rsidRPr="003A4E25">
        <w:rPr>
          <w:b/>
          <w:bCs/>
          <w:color w:val="000000"/>
          <w:sz w:val="28"/>
          <w:szCs w:val="28"/>
          <w:lang w:val="en-US"/>
        </w:rPr>
        <w:t>Methods.</w:t>
      </w:r>
      <w:proofErr w:type="gramEnd"/>
      <w:r w:rsidRPr="003A4E25">
        <w:rPr>
          <w:b/>
          <w:bCs/>
          <w:color w:val="000000"/>
          <w:sz w:val="28"/>
          <w:szCs w:val="28"/>
          <w:lang w:val="en-US"/>
        </w:rPr>
        <w:t> </w:t>
      </w:r>
      <w:r w:rsidRPr="003A4E25">
        <w:rPr>
          <w:color w:val="000000"/>
          <w:sz w:val="28"/>
          <w:szCs w:val="28"/>
          <w:lang w:val="en-US"/>
        </w:rPr>
        <w:t xml:space="preserve">To achieve this </w:t>
      </w:r>
      <w:proofErr w:type="gramStart"/>
      <w:r w:rsidRPr="003A4E25">
        <w:rPr>
          <w:color w:val="000000"/>
          <w:sz w:val="28"/>
          <w:szCs w:val="28"/>
          <w:lang w:val="en-US"/>
        </w:rPr>
        <w:t>goal ,</w:t>
      </w:r>
      <w:proofErr w:type="gramEnd"/>
      <w:r w:rsidRPr="003A4E25">
        <w:rPr>
          <w:color w:val="000000"/>
          <w:sz w:val="28"/>
          <w:szCs w:val="28"/>
          <w:lang w:val="en-US"/>
        </w:rPr>
        <w:t xml:space="preserve"> the perioperative period was analyzed among 296 patients with acute pancreatitis and obesity, using a prospective and retrospective epidemiological study. The mean age of the patient group was 55.4 ± 1.5 years. There were 103 women (34.79%) and 193 men (65.21%). In patients with acute pancreatitis, the first degree of obesity was 110 (37.16%), the second degree - in 85 (28.72%) and the third - in 101 (34.12%) </w:t>
      </w:r>
      <w:proofErr w:type="gramStart"/>
      <w:r w:rsidRPr="003A4E25">
        <w:rPr>
          <w:color w:val="000000"/>
          <w:sz w:val="28"/>
          <w:szCs w:val="28"/>
          <w:lang w:val="en-US"/>
        </w:rPr>
        <w:t>patients . </w:t>
      </w:r>
      <w:proofErr w:type="gramEnd"/>
      <w:r w:rsidRPr="003A4E25">
        <w:rPr>
          <w:color w:val="000000"/>
          <w:sz w:val="28"/>
          <w:szCs w:val="28"/>
          <w:lang w:val="en-US"/>
        </w:rPr>
        <w:t xml:space="preserve">Mild course of acute pancreatitis was recorded in 73 (24.66%) patients. The moderate course was in 102 (34.46%), and the severe course of the disease - in 121 (40.88%) people. Given the actual data of the retrospective analysis, in patients with grade III obesity, a strong correlation was found with the severity of acute pancreatitis </w:t>
      </w:r>
      <w:proofErr w:type="gramStart"/>
      <w:r w:rsidRPr="003A4E25">
        <w:rPr>
          <w:color w:val="000000"/>
          <w:sz w:val="28"/>
          <w:szCs w:val="28"/>
          <w:lang w:val="en-US"/>
        </w:rPr>
        <w:t>( r</w:t>
      </w:r>
      <w:proofErr w:type="gramEnd"/>
      <w:r w:rsidRPr="003A4E25">
        <w:rPr>
          <w:color w:val="000000"/>
          <w:sz w:val="28"/>
          <w:szCs w:val="28"/>
          <w:lang w:val="en-US"/>
        </w:rPr>
        <w:t> = 0.85 p = 0.001; </w:t>
      </w:r>
      <w:r>
        <w:rPr>
          <w:color w:val="000000"/>
          <w:sz w:val="28"/>
          <w:szCs w:val="28"/>
        </w:rPr>
        <w:t>α</w:t>
      </w:r>
      <w:r w:rsidRPr="003A4E25">
        <w:rPr>
          <w:color w:val="000000"/>
          <w:sz w:val="28"/>
          <w:szCs w:val="28"/>
          <w:lang w:val="en-US"/>
        </w:rPr>
        <w:t> = 0.05). Based on the correlation-regression analysis of the dependence of the variable severity of acute pancreatitis on BMI &gt; 40 kg / m </w:t>
      </w:r>
      <w:r w:rsidRPr="003A4E25">
        <w:rPr>
          <w:color w:val="000000"/>
          <w:sz w:val="19"/>
          <w:szCs w:val="19"/>
          <w:vertAlign w:val="superscript"/>
          <w:lang w:val="en-US"/>
        </w:rPr>
        <w:t>2 </w:t>
      </w:r>
      <w:r w:rsidRPr="003A4E25">
        <w:rPr>
          <w:color w:val="000000"/>
          <w:sz w:val="28"/>
          <w:szCs w:val="28"/>
          <w:lang w:val="en-US"/>
        </w:rPr>
        <w:t>and taking into account the correction, the coefficient of determination was determined - R </w:t>
      </w:r>
      <w:r w:rsidRPr="003A4E25">
        <w:rPr>
          <w:color w:val="000000"/>
          <w:sz w:val="19"/>
          <w:szCs w:val="19"/>
          <w:vertAlign w:val="superscript"/>
          <w:lang w:val="en-US"/>
        </w:rPr>
        <w:t>2 </w:t>
      </w:r>
      <w:r w:rsidRPr="003A4E25">
        <w:rPr>
          <w:color w:val="000000"/>
          <w:sz w:val="28"/>
          <w:szCs w:val="28"/>
          <w:lang w:val="en-US"/>
        </w:rPr>
        <w:t>= 0.72; p = 0.001. This indicates that 95% of CI in about 72% of patients with a BMI &gt; 40 kg / m </w:t>
      </w:r>
      <w:r w:rsidRPr="003A4E25">
        <w:rPr>
          <w:color w:val="000000"/>
          <w:sz w:val="19"/>
          <w:szCs w:val="19"/>
          <w:vertAlign w:val="superscript"/>
          <w:lang w:val="en-US"/>
        </w:rPr>
        <w:t>2 </w:t>
      </w:r>
      <w:r w:rsidRPr="003A4E25">
        <w:rPr>
          <w:color w:val="000000"/>
          <w:sz w:val="28"/>
          <w:szCs w:val="28"/>
          <w:lang w:val="en-US"/>
        </w:rPr>
        <w:t>explains the severe course of acute pancreatitis. Conservative treatment is effective in mild acute pancreatitis. Minimally invasive surgery was performed in 92 (31.08%) patients. 61 (20.61%) persons were openly operated on. In 14 (4.73%) cases, minimally invasive surgery was the primary stage of treatment, thus delaying the time for open surgery. An increase in the proportion of minimally invasive surgery in patients with severe acute pancreatitis does not reduce postoperative complications such as </w:t>
      </w:r>
      <w:proofErr w:type="spellStart"/>
      <w:r w:rsidRPr="003A4E25">
        <w:rPr>
          <w:color w:val="000000"/>
          <w:sz w:val="28"/>
          <w:szCs w:val="28"/>
          <w:lang w:val="en-US"/>
        </w:rPr>
        <w:t>paracolic</w:t>
      </w:r>
      <w:proofErr w:type="spellEnd"/>
      <w:r w:rsidRPr="003A4E25">
        <w:rPr>
          <w:color w:val="000000"/>
          <w:sz w:val="28"/>
          <w:szCs w:val="28"/>
          <w:lang w:val="en-US"/>
        </w:rPr>
        <w:t> </w:t>
      </w:r>
      <w:proofErr w:type="spellStart"/>
      <w:r w:rsidRPr="003A4E25">
        <w:rPr>
          <w:color w:val="000000"/>
          <w:sz w:val="28"/>
          <w:szCs w:val="28"/>
          <w:lang w:val="en-US"/>
        </w:rPr>
        <w:t>phlegmon</w:t>
      </w:r>
      <w:proofErr w:type="spellEnd"/>
      <w:r w:rsidRPr="003A4E25">
        <w:rPr>
          <w:color w:val="000000"/>
          <w:sz w:val="28"/>
          <w:szCs w:val="28"/>
          <w:lang w:val="en-US"/>
        </w:rPr>
        <w:t>, erosive bleeding and colonic fistula - </w:t>
      </w:r>
      <w:proofErr w:type="gramStart"/>
      <w:r w:rsidRPr="003A4E25">
        <w:rPr>
          <w:color w:val="000000"/>
          <w:sz w:val="28"/>
          <w:szCs w:val="28"/>
          <w:lang w:val="en-US"/>
        </w:rPr>
        <w:t>( R</w:t>
      </w:r>
      <w:proofErr w:type="gramEnd"/>
      <w:r w:rsidRPr="003A4E25">
        <w:rPr>
          <w:color w:val="000000"/>
          <w:sz w:val="28"/>
          <w:szCs w:val="28"/>
          <w:lang w:val="en-US"/>
        </w:rPr>
        <w:t xml:space="preserve"> ² = 0.9884; p = 0.04 ; </w:t>
      </w:r>
      <w:r>
        <w:rPr>
          <w:color w:val="000000"/>
          <w:sz w:val="28"/>
          <w:szCs w:val="28"/>
        </w:rPr>
        <w:t>α</w:t>
      </w:r>
      <w:r w:rsidRPr="003A4E25">
        <w:rPr>
          <w:color w:val="000000"/>
          <w:sz w:val="28"/>
          <w:szCs w:val="28"/>
          <w:lang w:val="en-US"/>
        </w:rPr>
        <w:t xml:space="preserve"> = 0.05 ) . The presence of persistent organ failure in combination with obesity increases by 2.15 times the length of stay of patients in the intensive care unit </w:t>
      </w:r>
      <w:proofErr w:type="gramStart"/>
      <w:r w:rsidRPr="003A4E25">
        <w:rPr>
          <w:color w:val="000000"/>
          <w:sz w:val="28"/>
          <w:szCs w:val="28"/>
          <w:lang w:val="en-US"/>
        </w:rPr>
        <w:t>( p</w:t>
      </w:r>
      <w:proofErr w:type="gramEnd"/>
      <w:r w:rsidRPr="003A4E25">
        <w:rPr>
          <w:color w:val="000000"/>
          <w:sz w:val="28"/>
          <w:szCs w:val="28"/>
          <w:lang w:val="en-US"/>
        </w:rPr>
        <w:t xml:space="preserve"> = 0.01; </w:t>
      </w:r>
      <w:r>
        <w:rPr>
          <w:color w:val="000000"/>
          <w:sz w:val="28"/>
          <w:szCs w:val="28"/>
        </w:rPr>
        <w:t>α</w:t>
      </w:r>
      <w:r w:rsidRPr="003A4E25">
        <w:rPr>
          <w:color w:val="000000"/>
          <w:sz w:val="28"/>
          <w:szCs w:val="28"/>
          <w:lang w:val="en-US"/>
        </w:rPr>
        <w:t xml:space="preserve"> = 0.05) . In patients with obesity and severe a half times higher mortality rate </w:t>
      </w:r>
      <w:proofErr w:type="gramStart"/>
      <w:r w:rsidRPr="003A4E25">
        <w:rPr>
          <w:color w:val="000000"/>
          <w:sz w:val="28"/>
          <w:szCs w:val="28"/>
          <w:lang w:val="en-US"/>
        </w:rPr>
        <w:t>( p</w:t>
      </w:r>
      <w:proofErr w:type="gramEnd"/>
      <w:r w:rsidRPr="003A4E25">
        <w:rPr>
          <w:color w:val="000000"/>
          <w:sz w:val="28"/>
          <w:szCs w:val="28"/>
          <w:lang w:val="en-US"/>
        </w:rPr>
        <w:t xml:space="preserve"> = 0,03; </w:t>
      </w:r>
      <w:r>
        <w:rPr>
          <w:color w:val="000000"/>
          <w:sz w:val="28"/>
          <w:szCs w:val="28"/>
        </w:rPr>
        <w:t>α</w:t>
      </w:r>
      <w:r w:rsidRPr="003A4E25">
        <w:rPr>
          <w:color w:val="000000"/>
          <w:sz w:val="28"/>
          <w:szCs w:val="28"/>
          <w:lang w:val="en-US"/>
        </w:rPr>
        <w:t xml:space="preserve"> = 0,05) and a strong positive correlation with increasing BMI ( r = 0,9434; 0,001 p =; </w:t>
      </w:r>
      <w:r>
        <w:rPr>
          <w:color w:val="000000"/>
          <w:sz w:val="28"/>
          <w:szCs w:val="28"/>
        </w:rPr>
        <w:t>α</w:t>
      </w:r>
      <w:r w:rsidRPr="003A4E25">
        <w:rPr>
          <w:color w:val="000000"/>
          <w:sz w:val="28"/>
          <w:szCs w:val="28"/>
          <w:lang w:val="en-US"/>
        </w:rPr>
        <w:t xml:space="preserve"> = 0 , 05 ).</w:t>
      </w:r>
    </w:p>
    <w:p w:rsidR="003A4E25" w:rsidRPr="003A4E25" w:rsidRDefault="003A4E25" w:rsidP="003A4E25">
      <w:pPr>
        <w:pStyle w:val="a3"/>
        <w:spacing w:before="0" w:beforeAutospacing="0" w:after="0" w:afterAutospacing="0" w:line="322" w:lineRule="atLeast"/>
        <w:ind w:firstLine="708"/>
        <w:jc w:val="both"/>
        <w:rPr>
          <w:color w:val="000000"/>
          <w:sz w:val="28"/>
          <w:szCs w:val="28"/>
          <w:lang w:val="en-US"/>
        </w:rPr>
      </w:pPr>
      <w:r w:rsidRPr="003A4E25">
        <w:rPr>
          <w:color w:val="000000"/>
          <w:sz w:val="28"/>
          <w:szCs w:val="28"/>
          <w:lang w:val="en-US"/>
        </w:rPr>
        <w:lastRenderedPageBreak/>
        <w:t>Based on retrospective analysis, the treatment of acute pancreatitis needs to be i</w:t>
      </w:r>
      <w:r w:rsidR="009C41D4">
        <w:rPr>
          <w:color w:val="000000"/>
          <w:sz w:val="28"/>
          <w:szCs w:val="28"/>
          <w:lang w:val="en-US"/>
        </w:rPr>
        <w:t>mproved, especially in the severe</w:t>
      </w:r>
      <w:r w:rsidRPr="003A4E25">
        <w:rPr>
          <w:color w:val="000000"/>
          <w:sz w:val="28"/>
          <w:szCs w:val="28"/>
          <w:lang w:val="en-US"/>
        </w:rPr>
        <w:t xml:space="preserve"> course of acute pancreatitis. 36 patients with severe acute pancreatitis were prospectively examined and randomly divided into two groups. The first group consisted of 18 patients who performed </w:t>
      </w:r>
      <w:proofErr w:type="gramStart"/>
      <w:r w:rsidRPr="003A4E25">
        <w:rPr>
          <w:color w:val="000000"/>
          <w:sz w:val="28"/>
          <w:szCs w:val="28"/>
          <w:lang w:val="en-US"/>
        </w:rPr>
        <w:t>" step</w:t>
      </w:r>
      <w:proofErr w:type="gramEnd"/>
      <w:r w:rsidRPr="003A4E25">
        <w:rPr>
          <w:color w:val="000000"/>
          <w:sz w:val="28"/>
          <w:szCs w:val="28"/>
          <w:lang w:val="en-US"/>
        </w:rPr>
        <w:t> - up approach " methodology (research). In the second group, the total number of which was 18 patients, a standard treatment algorithm (control) was performed. The " step - up approach " technique included: early resuscitation with Ringer- lactate and </w:t>
      </w:r>
      <w:proofErr w:type="spellStart"/>
      <w:r w:rsidRPr="003A4E25">
        <w:rPr>
          <w:color w:val="000000"/>
          <w:sz w:val="28"/>
          <w:szCs w:val="28"/>
          <w:lang w:val="en-US"/>
        </w:rPr>
        <w:t>ulinastatin</w:t>
      </w:r>
      <w:proofErr w:type="spellEnd"/>
      <w:r w:rsidRPr="003A4E25">
        <w:rPr>
          <w:color w:val="000000"/>
          <w:sz w:val="28"/>
          <w:szCs w:val="28"/>
          <w:lang w:val="en-US"/>
        </w:rPr>
        <w:t> in the first 5 days of the disease , through a skin puncture under the control of ultrasound for 10 days to control infection of the substrate and in case of infected pancreatic necrosis drainage; provided inefficiency </w:t>
      </w:r>
      <w:proofErr w:type="spellStart"/>
      <w:r w:rsidRPr="003A4E25">
        <w:rPr>
          <w:color w:val="000000"/>
          <w:sz w:val="28"/>
          <w:szCs w:val="28"/>
          <w:lang w:val="en-US"/>
        </w:rPr>
        <w:t>miniinvasive</w:t>
      </w:r>
      <w:proofErr w:type="spellEnd"/>
      <w:r w:rsidRPr="003A4E25">
        <w:rPr>
          <w:color w:val="000000"/>
          <w:sz w:val="28"/>
          <w:szCs w:val="28"/>
          <w:lang w:val="en-US"/>
        </w:rPr>
        <w:t> drainage and lack compartment -</w:t>
      </w:r>
      <w:r w:rsidR="009C41D4" w:rsidRPr="003A4E25">
        <w:rPr>
          <w:color w:val="000000"/>
          <w:sz w:val="28"/>
          <w:szCs w:val="28"/>
          <w:lang w:val="en-US"/>
        </w:rPr>
        <w:t>syndrome</w:t>
      </w:r>
      <w:r w:rsidRPr="003A4E25">
        <w:rPr>
          <w:color w:val="000000"/>
          <w:sz w:val="28"/>
          <w:szCs w:val="28"/>
          <w:lang w:val="en-US"/>
        </w:rPr>
        <w:t xml:space="preserve"> performed laparoscopic retroperitoneal </w:t>
      </w:r>
      <w:proofErr w:type="spellStart"/>
      <w:r w:rsidRPr="003A4E25">
        <w:rPr>
          <w:color w:val="000000"/>
          <w:sz w:val="28"/>
          <w:szCs w:val="28"/>
          <w:lang w:val="en-US"/>
        </w:rPr>
        <w:t>necrectomy</w:t>
      </w:r>
      <w:proofErr w:type="spellEnd"/>
      <w:r w:rsidRPr="003A4E25">
        <w:rPr>
          <w:color w:val="000000"/>
          <w:sz w:val="28"/>
          <w:szCs w:val="28"/>
          <w:lang w:val="en-US"/>
        </w:rPr>
        <w:t> ( VARD ) . In the control group, resuscitation was performed with 0.9% sodium chloride solution without the use of </w:t>
      </w:r>
      <w:proofErr w:type="spellStart"/>
      <w:proofErr w:type="gramStart"/>
      <w:r w:rsidRPr="003A4E25">
        <w:rPr>
          <w:color w:val="000000"/>
          <w:sz w:val="28"/>
          <w:szCs w:val="28"/>
          <w:lang w:val="en-US"/>
        </w:rPr>
        <w:t>ulinastatin</w:t>
      </w:r>
      <w:proofErr w:type="spellEnd"/>
      <w:r w:rsidRPr="003A4E25">
        <w:rPr>
          <w:color w:val="000000"/>
          <w:sz w:val="28"/>
          <w:szCs w:val="28"/>
          <w:lang w:val="en-US"/>
        </w:rPr>
        <w:t> .</w:t>
      </w:r>
      <w:proofErr w:type="gramEnd"/>
    </w:p>
    <w:p w:rsidR="003A4E25" w:rsidRPr="003A4E25" w:rsidRDefault="003A4E25" w:rsidP="003A4E25">
      <w:pPr>
        <w:pStyle w:val="a3"/>
        <w:spacing w:before="0" w:beforeAutospacing="0" w:after="0" w:afterAutospacing="0" w:line="322" w:lineRule="atLeast"/>
        <w:ind w:firstLine="708"/>
        <w:jc w:val="both"/>
        <w:rPr>
          <w:color w:val="000000"/>
          <w:sz w:val="28"/>
          <w:szCs w:val="28"/>
          <w:lang w:val="en-US"/>
        </w:rPr>
      </w:pPr>
      <w:r w:rsidRPr="003A4E25">
        <w:rPr>
          <w:color w:val="000000"/>
          <w:sz w:val="28"/>
          <w:szCs w:val="28"/>
          <w:lang w:val="en-US"/>
        </w:rPr>
        <w:t>Target testing was performed by monitoring </w:t>
      </w:r>
      <w:proofErr w:type="spellStart"/>
      <w:r w:rsidRPr="003A4E25">
        <w:rPr>
          <w:color w:val="000000"/>
          <w:sz w:val="28"/>
          <w:szCs w:val="28"/>
          <w:lang w:val="en-US"/>
        </w:rPr>
        <w:t>procalciton</w:t>
      </w:r>
      <w:proofErr w:type="spellEnd"/>
      <w:r w:rsidRPr="003A4E25">
        <w:rPr>
          <w:color w:val="000000"/>
          <w:sz w:val="28"/>
          <w:szCs w:val="28"/>
          <w:lang w:val="en-US"/>
        </w:rPr>
        <w:t> and C-reactive protein, interleukin-1 and interleukin-6 over a period of 24 hours, 48 ​​hours, 10 days, 15 days, 30 days, 45 and 60 days. The choice of </w:t>
      </w:r>
      <w:proofErr w:type="spellStart"/>
      <w:r w:rsidRPr="003A4E25">
        <w:rPr>
          <w:color w:val="000000"/>
          <w:sz w:val="28"/>
          <w:szCs w:val="28"/>
          <w:lang w:val="en-US"/>
        </w:rPr>
        <w:t>procalcitonin</w:t>
      </w:r>
      <w:proofErr w:type="spellEnd"/>
      <w:r w:rsidRPr="003A4E25">
        <w:rPr>
          <w:color w:val="000000"/>
          <w:sz w:val="28"/>
          <w:szCs w:val="28"/>
          <w:lang w:val="en-US"/>
        </w:rPr>
        <w:t> and CRP was made by calculating the relative risk, as the level of CRP&gt; 200mg / l indicated the persistence of severe disease ( RR = 2 , 07 ; 95% CI = 1.65-2.59; p</w:t>
      </w:r>
      <w:r w:rsidR="009C41D4">
        <w:rPr>
          <w:color w:val="000000"/>
          <w:sz w:val="28"/>
          <w:szCs w:val="28"/>
          <w:lang w:val="en-US"/>
        </w:rPr>
        <w:t xml:space="preserve"> = 0.01 ), and increasing the level </w:t>
      </w:r>
      <w:r w:rsidRPr="003A4E25">
        <w:rPr>
          <w:color w:val="000000"/>
          <w:sz w:val="28"/>
          <w:szCs w:val="28"/>
          <w:lang w:val="en-US"/>
        </w:rPr>
        <w:t>of </w:t>
      </w:r>
      <w:proofErr w:type="spellStart"/>
      <w:r w:rsidRPr="003A4E25">
        <w:rPr>
          <w:color w:val="000000"/>
          <w:sz w:val="28"/>
          <w:szCs w:val="28"/>
          <w:lang w:val="en-US"/>
        </w:rPr>
        <w:t>prokaltsytoninu</w:t>
      </w:r>
      <w:proofErr w:type="spellEnd"/>
      <w:r w:rsidRPr="003A4E25">
        <w:rPr>
          <w:color w:val="000000"/>
          <w:sz w:val="28"/>
          <w:szCs w:val="28"/>
          <w:lang w:val="en-US"/>
        </w:rPr>
        <w:t xml:space="preserve"> &gt; 1 8 n g / mg </w:t>
      </w:r>
      <w:r w:rsidR="009C41D4">
        <w:rPr>
          <w:color w:val="000000"/>
          <w:sz w:val="28"/>
          <w:szCs w:val="28"/>
          <w:lang w:val="en-US"/>
        </w:rPr>
        <w:t xml:space="preserve">is </w:t>
      </w:r>
      <w:r w:rsidRPr="003A4E25">
        <w:rPr>
          <w:color w:val="000000"/>
          <w:sz w:val="28"/>
          <w:szCs w:val="28"/>
          <w:lang w:val="en-US"/>
        </w:rPr>
        <w:t>predictor of infection ( RR = 2,27; 95% CI = 1,083-4,769; p = 0.02).</w:t>
      </w:r>
    </w:p>
    <w:p w:rsidR="003A4E25" w:rsidRPr="003A4E25" w:rsidRDefault="003A4E25" w:rsidP="003A4E25">
      <w:pPr>
        <w:pStyle w:val="a3"/>
        <w:spacing w:before="0" w:beforeAutospacing="0" w:after="0" w:afterAutospacing="0" w:line="322" w:lineRule="atLeast"/>
        <w:ind w:firstLine="708"/>
        <w:jc w:val="both"/>
        <w:rPr>
          <w:color w:val="000000"/>
          <w:sz w:val="28"/>
          <w:szCs w:val="28"/>
          <w:lang w:val="en-US"/>
        </w:rPr>
      </w:pPr>
      <w:proofErr w:type="gramStart"/>
      <w:r w:rsidRPr="003A4E25">
        <w:rPr>
          <w:b/>
          <w:bCs/>
          <w:color w:val="000000"/>
          <w:sz w:val="28"/>
          <w:szCs w:val="28"/>
          <w:lang w:val="en-US"/>
        </w:rPr>
        <w:t>Results.</w:t>
      </w:r>
      <w:proofErr w:type="gramEnd"/>
      <w:r w:rsidRPr="003A4E25">
        <w:rPr>
          <w:b/>
          <w:bCs/>
          <w:color w:val="000000"/>
          <w:sz w:val="28"/>
          <w:szCs w:val="28"/>
          <w:lang w:val="en-US"/>
        </w:rPr>
        <w:t> </w:t>
      </w:r>
      <w:r w:rsidRPr="003A4E25">
        <w:rPr>
          <w:color w:val="000000"/>
          <w:sz w:val="28"/>
          <w:szCs w:val="28"/>
          <w:lang w:val="en-US"/>
        </w:rPr>
        <w:t>The use of </w:t>
      </w:r>
      <w:proofErr w:type="spellStart"/>
      <w:r w:rsidRPr="003A4E25">
        <w:rPr>
          <w:color w:val="000000"/>
          <w:sz w:val="28"/>
          <w:szCs w:val="28"/>
          <w:lang w:val="en-US"/>
        </w:rPr>
        <w:t>ulinastatin</w:t>
      </w:r>
      <w:proofErr w:type="spellEnd"/>
      <w:r w:rsidRPr="003A4E25">
        <w:rPr>
          <w:color w:val="000000"/>
          <w:sz w:val="28"/>
          <w:szCs w:val="28"/>
          <w:lang w:val="en-US"/>
        </w:rPr>
        <w:t> during the first 5 days in the experimental group reduced the level of interleukin-1 from 23.64 ± 4.13 to 8.71 ± 2.49 </w:t>
      </w:r>
      <w:proofErr w:type="spellStart"/>
      <w:r w:rsidRPr="003A4E25">
        <w:rPr>
          <w:color w:val="000000"/>
          <w:sz w:val="28"/>
          <w:szCs w:val="28"/>
          <w:lang w:val="en-US"/>
        </w:rPr>
        <w:t>pg</w:t>
      </w:r>
      <w:proofErr w:type="spellEnd"/>
      <w:r w:rsidRPr="003A4E25">
        <w:rPr>
          <w:color w:val="000000"/>
          <w:sz w:val="28"/>
          <w:szCs w:val="28"/>
          <w:lang w:val="en-US"/>
        </w:rPr>
        <w:t xml:space="preserve"> / ml (p = 0.001; </w:t>
      </w:r>
      <w:r>
        <w:rPr>
          <w:color w:val="000000"/>
          <w:sz w:val="28"/>
          <w:szCs w:val="28"/>
        </w:rPr>
        <w:t>α</w:t>
      </w:r>
      <w:r w:rsidRPr="003A4E25">
        <w:rPr>
          <w:color w:val="000000"/>
          <w:sz w:val="28"/>
          <w:szCs w:val="28"/>
          <w:lang w:val="en-US"/>
        </w:rPr>
        <w:t xml:space="preserve"> = 0.05) , interleukin- 6 - from 29.72 ± 4.27 to 12.43 ± 2.36 </w:t>
      </w:r>
      <w:proofErr w:type="spellStart"/>
      <w:r w:rsidRPr="003A4E25">
        <w:rPr>
          <w:color w:val="000000"/>
          <w:sz w:val="28"/>
          <w:szCs w:val="28"/>
          <w:lang w:val="en-US"/>
        </w:rPr>
        <w:t>pg</w:t>
      </w:r>
      <w:proofErr w:type="spellEnd"/>
      <w:r w:rsidRPr="003A4E25">
        <w:rPr>
          <w:color w:val="000000"/>
          <w:sz w:val="28"/>
          <w:szCs w:val="28"/>
          <w:lang w:val="en-US"/>
        </w:rPr>
        <w:t xml:space="preserve"> / ml (p = 0.001; </w:t>
      </w:r>
      <w:r>
        <w:rPr>
          <w:color w:val="000000"/>
          <w:sz w:val="28"/>
          <w:szCs w:val="28"/>
        </w:rPr>
        <w:t>α</w:t>
      </w:r>
      <w:r w:rsidRPr="003A4E25">
        <w:rPr>
          <w:color w:val="000000"/>
          <w:sz w:val="28"/>
          <w:szCs w:val="28"/>
          <w:lang w:val="en-US"/>
        </w:rPr>
        <w:t xml:space="preserve"> = 0.05) . The use of resuscitation with Ringer's solution- lactate in combination with </w:t>
      </w:r>
      <w:proofErr w:type="spellStart"/>
      <w:r w:rsidRPr="003A4E25">
        <w:rPr>
          <w:color w:val="000000"/>
          <w:sz w:val="28"/>
          <w:szCs w:val="28"/>
          <w:lang w:val="en-US"/>
        </w:rPr>
        <w:t>ulinastatin</w:t>
      </w:r>
      <w:proofErr w:type="spellEnd"/>
      <w:r w:rsidRPr="003A4E25">
        <w:rPr>
          <w:color w:val="000000"/>
          <w:sz w:val="28"/>
          <w:szCs w:val="28"/>
          <w:lang w:val="en-US"/>
        </w:rPr>
        <w:t> for 5 days helped to reduce the level of </w:t>
      </w:r>
      <w:proofErr w:type="spellStart"/>
      <w:r w:rsidRPr="003A4E25">
        <w:rPr>
          <w:color w:val="000000"/>
          <w:sz w:val="28"/>
          <w:szCs w:val="28"/>
          <w:lang w:val="en-US"/>
        </w:rPr>
        <w:t>procalcitonin</w:t>
      </w:r>
      <w:proofErr w:type="spellEnd"/>
      <w:r w:rsidRPr="003A4E25">
        <w:rPr>
          <w:color w:val="000000"/>
          <w:sz w:val="28"/>
          <w:szCs w:val="28"/>
          <w:lang w:val="en-US"/>
        </w:rPr>
        <w:t xml:space="preserve"> 1.8 times (2.89 ± 0.88 compared with 1.8 ± 0.23 ng / mg; p = 0.001; </w:t>
      </w:r>
      <w:r>
        <w:rPr>
          <w:color w:val="000000"/>
          <w:sz w:val="28"/>
          <w:szCs w:val="28"/>
        </w:rPr>
        <w:t>α</w:t>
      </w:r>
      <w:r w:rsidRPr="003A4E25">
        <w:rPr>
          <w:color w:val="000000"/>
          <w:sz w:val="28"/>
          <w:szCs w:val="28"/>
          <w:lang w:val="en-US"/>
        </w:rPr>
        <w:t xml:space="preserve"> = 0.05). The level of CRP during the period of application of </w:t>
      </w:r>
      <w:proofErr w:type="spellStart"/>
      <w:r w:rsidRPr="003A4E25">
        <w:rPr>
          <w:color w:val="000000"/>
          <w:sz w:val="28"/>
          <w:szCs w:val="28"/>
          <w:lang w:val="en-US"/>
        </w:rPr>
        <w:t>ulinastatin</w:t>
      </w:r>
      <w:proofErr w:type="spellEnd"/>
      <w:r w:rsidRPr="003A4E25">
        <w:rPr>
          <w:color w:val="000000"/>
          <w:sz w:val="28"/>
          <w:szCs w:val="28"/>
          <w:lang w:val="en-US"/>
        </w:rPr>
        <w:t xml:space="preserve"> decreased by 41.68 (267.28 ± 114.11 compared with 225.6 ± 84.9 mg / l; p = 0.01; </w:t>
      </w:r>
      <w:r>
        <w:rPr>
          <w:color w:val="000000"/>
          <w:sz w:val="28"/>
          <w:szCs w:val="28"/>
        </w:rPr>
        <w:t>α</w:t>
      </w:r>
      <w:r w:rsidRPr="003A4E25">
        <w:rPr>
          <w:color w:val="000000"/>
          <w:sz w:val="28"/>
          <w:szCs w:val="28"/>
          <w:lang w:val="en-US"/>
        </w:rPr>
        <w:t xml:space="preserve"> = 0.05). At the control puncture, which was performed on the 10th day, no infection, no growth was detected. Early use of </w:t>
      </w:r>
      <w:proofErr w:type="spellStart"/>
      <w:r w:rsidRPr="003A4E25">
        <w:rPr>
          <w:color w:val="000000"/>
          <w:sz w:val="28"/>
          <w:szCs w:val="28"/>
          <w:lang w:val="en-US"/>
        </w:rPr>
        <w:t>ulinastatin</w:t>
      </w:r>
      <w:proofErr w:type="spellEnd"/>
      <w:r w:rsidRPr="003A4E25">
        <w:rPr>
          <w:color w:val="000000"/>
          <w:sz w:val="28"/>
          <w:szCs w:val="28"/>
          <w:lang w:val="en-US"/>
        </w:rPr>
        <w:t> and Ringer- lactate helps to prolong the aseptic course of the disease. Use in the VARD study </w:t>
      </w:r>
      <w:proofErr w:type="gramStart"/>
      <w:r w:rsidRPr="003A4E25">
        <w:rPr>
          <w:color w:val="000000"/>
          <w:sz w:val="28"/>
          <w:szCs w:val="28"/>
          <w:lang w:val="en-US"/>
        </w:rPr>
        <w:t>group ,</w:t>
      </w:r>
      <w:proofErr w:type="gramEnd"/>
      <w:r w:rsidRPr="003A4E25">
        <w:rPr>
          <w:color w:val="000000"/>
          <w:sz w:val="28"/>
          <w:szCs w:val="28"/>
          <w:lang w:val="en-US"/>
        </w:rPr>
        <w:t xml:space="preserve"> as a secondary stage of surgery, is a less traumatic, but at the same time effective method (p = 0.001; </w:t>
      </w:r>
      <w:r>
        <w:rPr>
          <w:color w:val="000000"/>
          <w:sz w:val="28"/>
          <w:szCs w:val="28"/>
        </w:rPr>
        <w:t>α</w:t>
      </w:r>
      <w:r w:rsidRPr="003A4E25">
        <w:rPr>
          <w:color w:val="000000"/>
          <w:sz w:val="28"/>
          <w:szCs w:val="28"/>
          <w:lang w:val="en-US"/>
        </w:rPr>
        <w:t xml:space="preserve"> = 0.05).</w:t>
      </w:r>
    </w:p>
    <w:p w:rsidR="003A4E25" w:rsidRPr="003A4E25" w:rsidRDefault="003A4E25" w:rsidP="003A4E25">
      <w:pPr>
        <w:pStyle w:val="a3"/>
        <w:spacing w:before="0" w:beforeAutospacing="0" w:after="0" w:afterAutospacing="0" w:line="322" w:lineRule="atLeast"/>
        <w:ind w:firstLine="708"/>
        <w:jc w:val="both"/>
        <w:rPr>
          <w:color w:val="000000"/>
          <w:sz w:val="28"/>
          <w:szCs w:val="28"/>
          <w:lang w:val="en-US"/>
        </w:rPr>
      </w:pPr>
      <w:r w:rsidRPr="003A4E25">
        <w:rPr>
          <w:color w:val="000000"/>
          <w:sz w:val="28"/>
          <w:szCs w:val="28"/>
          <w:lang w:val="en-US"/>
        </w:rPr>
        <w:t>To compare the two </w:t>
      </w:r>
      <w:proofErr w:type="gramStart"/>
      <w:r w:rsidRPr="003A4E25">
        <w:rPr>
          <w:color w:val="000000"/>
          <w:sz w:val="28"/>
          <w:szCs w:val="28"/>
          <w:lang w:val="en-US"/>
        </w:rPr>
        <w:t>methods ,</w:t>
      </w:r>
      <w:proofErr w:type="gramEnd"/>
      <w:r w:rsidRPr="003A4E25">
        <w:rPr>
          <w:color w:val="000000"/>
          <w:sz w:val="28"/>
          <w:szCs w:val="28"/>
          <w:lang w:val="en-US"/>
        </w:rPr>
        <w:t xml:space="preserve"> the international </w:t>
      </w:r>
      <w:proofErr w:type="spellStart"/>
      <w:r w:rsidR="009C41D4">
        <w:rPr>
          <w:color w:val="000000"/>
          <w:sz w:val="28"/>
          <w:szCs w:val="28"/>
          <w:lang w:val="en-US"/>
        </w:rPr>
        <w:t>Clavien</w:t>
      </w:r>
      <w:proofErr w:type="spellEnd"/>
      <w:r w:rsidR="009C41D4">
        <w:rPr>
          <w:color w:val="000000"/>
          <w:sz w:val="28"/>
          <w:szCs w:val="28"/>
          <w:lang w:val="en-US"/>
        </w:rPr>
        <w:t> – </w:t>
      </w:r>
      <w:proofErr w:type="spellStart"/>
      <w:r w:rsidR="009C41D4">
        <w:rPr>
          <w:color w:val="000000"/>
          <w:sz w:val="28"/>
          <w:szCs w:val="28"/>
          <w:lang w:val="en-US"/>
        </w:rPr>
        <w:t>Dindo`s</w:t>
      </w:r>
      <w:proofErr w:type="spellEnd"/>
      <w:r w:rsidR="009C41D4">
        <w:rPr>
          <w:color w:val="000000"/>
          <w:sz w:val="28"/>
          <w:szCs w:val="28"/>
          <w:lang w:val="en-US"/>
        </w:rPr>
        <w:t xml:space="preserve"> </w:t>
      </w:r>
      <w:r w:rsidRPr="003A4E25">
        <w:rPr>
          <w:color w:val="000000"/>
          <w:sz w:val="28"/>
          <w:szCs w:val="28"/>
          <w:lang w:val="en-US"/>
        </w:rPr>
        <w:t xml:space="preserve">classification of complications in the postoperative period  was used . Although no statistically significant difference was found between the two independent among the compared groups by classes of complications (p &gt; 0.05; </w:t>
      </w:r>
      <w:r>
        <w:rPr>
          <w:color w:val="000000"/>
          <w:sz w:val="28"/>
          <w:szCs w:val="28"/>
        </w:rPr>
        <w:t>α</w:t>
      </w:r>
      <w:r w:rsidRPr="003A4E25">
        <w:rPr>
          <w:color w:val="000000"/>
          <w:sz w:val="28"/>
          <w:szCs w:val="28"/>
          <w:lang w:val="en-US"/>
        </w:rPr>
        <w:t xml:space="preserve"> = 0.05), in the study group the total number of complications was 6 (33.33%), in the comparison group - 13 </w:t>
      </w:r>
      <w:proofErr w:type="gramStart"/>
      <w:r w:rsidRPr="003A4E25">
        <w:rPr>
          <w:color w:val="000000"/>
          <w:sz w:val="28"/>
          <w:szCs w:val="28"/>
          <w:lang w:val="en-US"/>
        </w:rPr>
        <w:t>( 72.22</w:t>
      </w:r>
      <w:proofErr w:type="gramEnd"/>
      <w:r w:rsidRPr="003A4E25">
        <w:rPr>
          <w:color w:val="000000"/>
          <w:sz w:val="28"/>
          <w:szCs w:val="28"/>
          <w:lang w:val="en-US"/>
        </w:rPr>
        <w:t>%) of cases (</w:t>
      </w:r>
      <w:r>
        <w:rPr>
          <w:color w:val="000000"/>
          <w:sz w:val="28"/>
          <w:szCs w:val="28"/>
        </w:rPr>
        <w:t>χ</w:t>
      </w:r>
      <w:r w:rsidRPr="003A4E25">
        <w:rPr>
          <w:color w:val="000000"/>
          <w:sz w:val="28"/>
          <w:szCs w:val="28"/>
          <w:lang w:val="en-US"/>
        </w:rPr>
        <w:t>² = 4.012; p = 0.046), which indicates a positive effect of the " step - up approach " technique by reducing the number of postoperative complications. In- hospital mortality was significantly lower in the </w:t>
      </w:r>
      <w:proofErr w:type="spellStart"/>
      <w:r w:rsidRPr="003A4E25">
        <w:rPr>
          <w:color w:val="000000"/>
          <w:sz w:val="28"/>
          <w:szCs w:val="28"/>
          <w:lang w:val="en-US"/>
        </w:rPr>
        <w:t>ulinastatin</w:t>
      </w:r>
      <w:proofErr w:type="spellEnd"/>
      <w:r w:rsidRPr="003A4E25">
        <w:rPr>
          <w:color w:val="000000"/>
          <w:sz w:val="28"/>
          <w:szCs w:val="28"/>
          <w:lang w:val="en-US"/>
        </w:rPr>
        <w:t xml:space="preserve"> group (16% vs. 69.6%; p = 0.0003; </w:t>
      </w:r>
      <w:r>
        <w:rPr>
          <w:color w:val="000000"/>
          <w:sz w:val="28"/>
          <w:szCs w:val="28"/>
        </w:rPr>
        <w:t>α</w:t>
      </w:r>
      <w:r w:rsidRPr="003A4E25">
        <w:rPr>
          <w:color w:val="000000"/>
          <w:sz w:val="28"/>
          <w:szCs w:val="28"/>
          <w:lang w:val="en-US"/>
        </w:rPr>
        <w:t xml:space="preserve"> = 0.05). The length of hospital stay was 49.7 ± 4.2 bed-days, while in the comparison group - 56.67 ± 5.84 bed-days </w:t>
      </w:r>
      <w:proofErr w:type="gramStart"/>
      <w:r w:rsidRPr="003A4E25">
        <w:rPr>
          <w:color w:val="000000"/>
          <w:sz w:val="28"/>
          <w:szCs w:val="28"/>
          <w:lang w:val="en-US"/>
        </w:rPr>
        <w:t>( p</w:t>
      </w:r>
      <w:proofErr w:type="gramEnd"/>
      <w:r w:rsidRPr="003A4E25">
        <w:rPr>
          <w:color w:val="000000"/>
          <w:sz w:val="28"/>
          <w:szCs w:val="28"/>
          <w:lang w:val="en-US"/>
        </w:rPr>
        <w:t xml:space="preserve"> = 0.01; </w:t>
      </w:r>
      <w:r>
        <w:rPr>
          <w:color w:val="000000"/>
          <w:sz w:val="28"/>
          <w:szCs w:val="28"/>
        </w:rPr>
        <w:t>α</w:t>
      </w:r>
      <w:r w:rsidRPr="003A4E25">
        <w:rPr>
          <w:color w:val="000000"/>
          <w:sz w:val="28"/>
          <w:szCs w:val="28"/>
          <w:lang w:val="en-US"/>
        </w:rPr>
        <w:t xml:space="preserve"> = 0.05).</w:t>
      </w:r>
    </w:p>
    <w:p w:rsidR="003A4E25" w:rsidRPr="003A4E25" w:rsidRDefault="003A4E25" w:rsidP="003A4E25">
      <w:pPr>
        <w:pStyle w:val="a3"/>
        <w:spacing w:before="0" w:beforeAutospacing="0" w:after="0" w:afterAutospacing="0" w:line="322" w:lineRule="atLeast"/>
        <w:ind w:firstLine="708"/>
        <w:jc w:val="both"/>
        <w:rPr>
          <w:color w:val="000000"/>
          <w:sz w:val="28"/>
          <w:szCs w:val="28"/>
          <w:lang w:val="en-US"/>
        </w:rPr>
      </w:pPr>
      <w:proofErr w:type="gramStart"/>
      <w:r w:rsidRPr="003A4E25">
        <w:rPr>
          <w:b/>
          <w:bCs/>
          <w:color w:val="000000"/>
          <w:sz w:val="28"/>
          <w:szCs w:val="28"/>
          <w:lang w:val="en-US"/>
        </w:rPr>
        <w:lastRenderedPageBreak/>
        <w:t>Conclusions.</w:t>
      </w:r>
      <w:proofErr w:type="gramEnd"/>
      <w:r w:rsidRPr="003A4E25">
        <w:rPr>
          <w:b/>
          <w:bCs/>
          <w:color w:val="000000"/>
          <w:sz w:val="28"/>
          <w:szCs w:val="28"/>
          <w:lang w:val="en-US"/>
        </w:rPr>
        <w:t> </w:t>
      </w:r>
      <w:r w:rsidRPr="003A4E25">
        <w:rPr>
          <w:color w:val="000000"/>
          <w:sz w:val="28"/>
          <w:szCs w:val="28"/>
          <w:lang w:val="en-US"/>
        </w:rPr>
        <w:t>The effectiveness of early use of </w:t>
      </w:r>
      <w:proofErr w:type="spellStart"/>
      <w:r w:rsidRPr="003A4E25">
        <w:rPr>
          <w:color w:val="000000"/>
          <w:sz w:val="28"/>
          <w:szCs w:val="28"/>
          <w:lang w:val="en-US"/>
        </w:rPr>
        <w:t>ulinastatin</w:t>
      </w:r>
      <w:proofErr w:type="spellEnd"/>
      <w:r w:rsidRPr="003A4E25">
        <w:rPr>
          <w:color w:val="000000"/>
          <w:sz w:val="28"/>
          <w:szCs w:val="28"/>
          <w:lang w:val="en-US"/>
        </w:rPr>
        <w:t> and Ringer- lactate in patients with severe acute pancreatitis and obesity is evidenced by a statistically significant difference in CRP levels in the compared groups on the 10th day </w:t>
      </w:r>
      <w:proofErr w:type="gramStart"/>
      <w:r w:rsidRPr="003A4E25">
        <w:rPr>
          <w:color w:val="000000"/>
          <w:sz w:val="28"/>
          <w:szCs w:val="28"/>
          <w:lang w:val="en-US"/>
        </w:rPr>
        <w:t>( p</w:t>
      </w:r>
      <w:proofErr w:type="gramEnd"/>
      <w:r w:rsidRPr="003A4E25">
        <w:rPr>
          <w:color w:val="000000"/>
          <w:sz w:val="28"/>
          <w:szCs w:val="28"/>
          <w:lang w:val="en-US"/>
        </w:rPr>
        <w:t xml:space="preserve"> = 0.0 35 ; </w:t>
      </w:r>
      <w:r>
        <w:rPr>
          <w:color w:val="000000"/>
          <w:sz w:val="28"/>
          <w:szCs w:val="28"/>
        </w:rPr>
        <w:t>α</w:t>
      </w:r>
      <w:r w:rsidRPr="003A4E25">
        <w:rPr>
          <w:color w:val="000000"/>
          <w:sz w:val="28"/>
          <w:szCs w:val="28"/>
          <w:lang w:val="en-US"/>
        </w:rPr>
        <w:t xml:space="preserve"> = 0.05). The use of VARD as a secondary operative stage in the study group is a less traumatic but at the same time effective method (p = 0.001; </w:t>
      </w:r>
      <w:r>
        <w:rPr>
          <w:color w:val="000000"/>
          <w:sz w:val="28"/>
          <w:szCs w:val="28"/>
        </w:rPr>
        <w:t>α</w:t>
      </w:r>
      <w:r w:rsidRPr="003A4E25">
        <w:rPr>
          <w:color w:val="000000"/>
          <w:sz w:val="28"/>
          <w:szCs w:val="28"/>
          <w:lang w:val="en-US"/>
        </w:rPr>
        <w:t xml:space="preserve"> = 0.05), which reduces the total number of complications (</w:t>
      </w:r>
      <w:r>
        <w:rPr>
          <w:color w:val="000000"/>
          <w:sz w:val="28"/>
          <w:szCs w:val="28"/>
        </w:rPr>
        <w:t>χ</w:t>
      </w:r>
      <w:r w:rsidRPr="003A4E25">
        <w:rPr>
          <w:color w:val="000000"/>
          <w:sz w:val="28"/>
          <w:szCs w:val="28"/>
          <w:lang w:val="en-US"/>
        </w:rPr>
        <w:t xml:space="preserve">² = 4.012; p = 0.046). Grade "to" - "after" revealed the effectiveness of treatment </w:t>
      </w:r>
      <w:proofErr w:type="gramStart"/>
      <w:r w:rsidRPr="003A4E25">
        <w:rPr>
          <w:color w:val="000000"/>
          <w:sz w:val="28"/>
          <w:szCs w:val="28"/>
          <w:lang w:val="en-US"/>
        </w:rPr>
        <w:t>method "</w:t>
      </w:r>
      <w:proofErr w:type="gramEnd"/>
      <w:r w:rsidRPr="003A4E25">
        <w:rPr>
          <w:color w:val="000000"/>
          <w:sz w:val="28"/>
          <w:szCs w:val="28"/>
          <w:lang w:val="en-US"/>
        </w:rPr>
        <w:t> step - up approach " (</w:t>
      </w:r>
      <w:r>
        <w:rPr>
          <w:color w:val="000000"/>
          <w:sz w:val="28"/>
          <w:szCs w:val="28"/>
        </w:rPr>
        <w:t>χ</w:t>
      </w:r>
      <w:r w:rsidRPr="003A4E25">
        <w:rPr>
          <w:color w:val="000000"/>
          <w:sz w:val="28"/>
          <w:szCs w:val="28"/>
          <w:lang w:val="en-US"/>
        </w:rPr>
        <w:t>² = 5,4; p = 0.021).</w:t>
      </w:r>
    </w:p>
    <w:p w:rsidR="000A2D9C" w:rsidRDefault="000A2D9C">
      <w:pPr>
        <w:rPr>
          <w:lang w:val="uk-UA"/>
        </w:rPr>
      </w:pPr>
    </w:p>
    <w:p w:rsidR="005A6AA1" w:rsidRDefault="005A6AA1">
      <w:pPr>
        <w:rPr>
          <w:lang w:val="uk-UA"/>
        </w:rPr>
      </w:pPr>
    </w:p>
    <w:p w:rsidR="005A6AA1" w:rsidRPr="00C934E5" w:rsidRDefault="005A6AA1" w:rsidP="00C934E5">
      <w:pPr>
        <w:jc w:val="both"/>
        <w:rPr>
          <w:rFonts w:ascii="Times New Roman" w:hAnsi="Times New Roman" w:cs="Times New Roman"/>
          <w:sz w:val="28"/>
          <w:szCs w:val="28"/>
          <w:lang w:val="en-US"/>
        </w:rPr>
      </w:pPr>
      <w:r w:rsidRPr="00C934E5">
        <w:rPr>
          <w:rFonts w:ascii="Times New Roman" w:hAnsi="Times New Roman" w:cs="Times New Roman"/>
          <w:sz w:val="28"/>
          <w:szCs w:val="28"/>
          <w:lang w:val="en-US"/>
        </w:rPr>
        <w:t>Biography</w:t>
      </w:r>
    </w:p>
    <w:p w:rsidR="005A6AA1" w:rsidRDefault="005A6AA1" w:rsidP="00C934E5">
      <w:pPr>
        <w:jc w:val="both"/>
        <w:rPr>
          <w:rFonts w:ascii="Times New Roman" w:hAnsi="Times New Roman" w:cs="Times New Roman"/>
          <w:bCs/>
          <w:color w:val="000000"/>
          <w:sz w:val="28"/>
          <w:szCs w:val="28"/>
          <w:lang w:val="en-US"/>
        </w:rPr>
      </w:pPr>
      <w:proofErr w:type="spellStart"/>
      <w:r w:rsidRPr="00C934E5">
        <w:rPr>
          <w:rFonts w:ascii="Times New Roman" w:hAnsi="Times New Roman" w:cs="Times New Roman"/>
          <w:sz w:val="28"/>
          <w:szCs w:val="28"/>
          <w:lang w:val="en-US"/>
        </w:rPr>
        <w:t>Olha</w:t>
      </w:r>
      <w:proofErr w:type="spellEnd"/>
      <w:r w:rsidRPr="00C934E5">
        <w:rPr>
          <w:rFonts w:ascii="Times New Roman" w:hAnsi="Times New Roman" w:cs="Times New Roman"/>
          <w:sz w:val="28"/>
          <w:szCs w:val="28"/>
          <w:lang w:val="en-US"/>
        </w:rPr>
        <w:t xml:space="preserve"> </w:t>
      </w:r>
      <w:proofErr w:type="spellStart"/>
      <w:r w:rsidRPr="00C934E5">
        <w:rPr>
          <w:rFonts w:ascii="Times New Roman" w:hAnsi="Times New Roman" w:cs="Times New Roman"/>
          <w:sz w:val="28"/>
          <w:szCs w:val="28"/>
          <w:lang w:val="en-US"/>
        </w:rPr>
        <w:t>Tkachuk</w:t>
      </w:r>
      <w:proofErr w:type="spellEnd"/>
      <w:r w:rsidRPr="00C934E5">
        <w:rPr>
          <w:rFonts w:ascii="Times New Roman" w:hAnsi="Times New Roman" w:cs="Times New Roman"/>
          <w:sz w:val="28"/>
          <w:szCs w:val="28"/>
          <w:lang w:val="en-US"/>
        </w:rPr>
        <w:t xml:space="preserve"> has completed her university at age of 23 years from Vinnitsa National Medical University. She has </w:t>
      </w:r>
      <w:r w:rsidR="00C934E5" w:rsidRPr="00C934E5">
        <w:rPr>
          <w:rFonts w:ascii="Times New Roman" w:hAnsi="Times New Roman" w:cs="Times New Roman"/>
          <w:sz w:val="28"/>
          <w:szCs w:val="28"/>
          <w:lang w:val="en-US"/>
        </w:rPr>
        <w:t>been studying</w:t>
      </w:r>
      <w:r w:rsidR="00C934E5" w:rsidRPr="00C934E5">
        <w:rPr>
          <w:rFonts w:ascii="Times New Roman" w:hAnsi="Times New Roman" w:cs="Times New Roman"/>
          <w:sz w:val="28"/>
          <w:szCs w:val="28"/>
          <w:lang w:val="uk-UA"/>
        </w:rPr>
        <w:t xml:space="preserve"> </w:t>
      </w:r>
      <w:r w:rsidR="00C934E5" w:rsidRPr="00C934E5">
        <w:rPr>
          <w:rFonts w:ascii="Times New Roman" w:hAnsi="Times New Roman" w:cs="Times New Roman"/>
          <w:sz w:val="28"/>
          <w:szCs w:val="28"/>
          <w:lang w:val="en-US"/>
        </w:rPr>
        <w:t>to obtain the degree of PhD at</w:t>
      </w:r>
      <w:r w:rsidRPr="00C934E5">
        <w:rPr>
          <w:rFonts w:ascii="Times New Roman" w:hAnsi="Times New Roman" w:cs="Times New Roman"/>
          <w:sz w:val="28"/>
          <w:szCs w:val="28"/>
          <w:lang w:val="en-US"/>
        </w:rPr>
        <w:t xml:space="preserve"> </w:t>
      </w:r>
      <w:proofErr w:type="spellStart"/>
      <w:r w:rsidRPr="00C934E5">
        <w:rPr>
          <w:rFonts w:ascii="Times New Roman" w:hAnsi="Times New Roman" w:cs="Times New Roman"/>
          <w:bCs/>
          <w:color w:val="000000"/>
          <w:sz w:val="28"/>
          <w:szCs w:val="28"/>
          <w:lang w:val="en-US"/>
        </w:rPr>
        <w:t>Shupyk</w:t>
      </w:r>
      <w:proofErr w:type="spellEnd"/>
      <w:r w:rsidRPr="00C934E5">
        <w:rPr>
          <w:rFonts w:ascii="Times New Roman" w:hAnsi="Times New Roman" w:cs="Times New Roman"/>
          <w:bCs/>
          <w:color w:val="000000"/>
          <w:sz w:val="28"/>
          <w:szCs w:val="28"/>
          <w:lang w:val="en-US"/>
        </w:rPr>
        <w:t xml:space="preserve"> National Healthcare University of Uk</w:t>
      </w:r>
      <w:r w:rsidR="00C934E5" w:rsidRPr="00C934E5">
        <w:rPr>
          <w:rFonts w:ascii="Times New Roman" w:hAnsi="Times New Roman" w:cs="Times New Roman"/>
          <w:bCs/>
          <w:color w:val="000000"/>
          <w:sz w:val="28"/>
          <w:szCs w:val="28"/>
          <w:lang w:val="en-US"/>
        </w:rPr>
        <w:t xml:space="preserve">raine since 2018. </w:t>
      </w:r>
      <w:r w:rsidRPr="00C934E5">
        <w:rPr>
          <w:rFonts w:ascii="Times New Roman" w:hAnsi="Times New Roman" w:cs="Times New Roman"/>
          <w:bCs/>
          <w:color w:val="000000"/>
          <w:sz w:val="28"/>
          <w:szCs w:val="28"/>
          <w:lang w:val="en-US"/>
        </w:rPr>
        <w:t xml:space="preserve"> </w:t>
      </w:r>
      <w:r w:rsidR="00C934E5" w:rsidRPr="00C934E5">
        <w:rPr>
          <w:rFonts w:ascii="Times New Roman" w:hAnsi="Times New Roman" w:cs="Times New Roman"/>
          <w:bCs/>
          <w:color w:val="000000"/>
          <w:sz w:val="28"/>
          <w:szCs w:val="28"/>
          <w:lang w:val="en-US"/>
        </w:rPr>
        <w:t>She is the surgeon at Kyiv Regional Clinical Hospital. She has published more than 10 papers in journals.</w:t>
      </w:r>
    </w:p>
    <w:p w:rsidR="00C934E5" w:rsidRDefault="00C934E5" w:rsidP="00C934E5">
      <w:pPr>
        <w:jc w:val="both"/>
        <w:rPr>
          <w:rFonts w:ascii="Times New Roman" w:hAnsi="Times New Roman" w:cs="Times New Roman"/>
          <w:bCs/>
          <w:color w:val="000000"/>
          <w:sz w:val="28"/>
          <w:szCs w:val="28"/>
          <w:lang w:val="en-US"/>
        </w:rPr>
      </w:pPr>
      <w:r>
        <w:rPr>
          <w:rFonts w:ascii="Times New Roman" w:hAnsi="Times New Roman" w:cs="Times New Roman"/>
          <w:bCs/>
          <w:color w:val="000000"/>
          <w:sz w:val="28"/>
          <w:szCs w:val="28"/>
          <w:lang w:val="en-US"/>
        </w:rPr>
        <w:t xml:space="preserve">Andrew </w:t>
      </w:r>
      <w:proofErr w:type="spellStart"/>
      <w:r>
        <w:rPr>
          <w:rFonts w:ascii="Times New Roman" w:hAnsi="Times New Roman" w:cs="Times New Roman"/>
          <w:bCs/>
          <w:color w:val="000000"/>
          <w:sz w:val="28"/>
          <w:szCs w:val="28"/>
          <w:lang w:val="en-US"/>
        </w:rPr>
        <w:t>Kebkalo</w:t>
      </w:r>
      <w:proofErr w:type="spellEnd"/>
      <w:r>
        <w:rPr>
          <w:rFonts w:ascii="Times New Roman" w:hAnsi="Times New Roman" w:cs="Times New Roman"/>
          <w:bCs/>
          <w:color w:val="000000"/>
          <w:sz w:val="28"/>
          <w:szCs w:val="28"/>
          <w:lang w:val="en-US"/>
        </w:rPr>
        <w:t xml:space="preserve"> is the professor of surgical department of </w:t>
      </w:r>
      <w:proofErr w:type="spellStart"/>
      <w:r w:rsidRPr="00C934E5">
        <w:rPr>
          <w:rFonts w:ascii="Times New Roman" w:hAnsi="Times New Roman" w:cs="Times New Roman"/>
          <w:bCs/>
          <w:color w:val="000000"/>
          <w:sz w:val="28"/>
          <w:szCs w:val="28"/>
          <w:lang w:val="en-US"/>
        </w:rPr>
        <w:t>Shupyk</w:t>
      </w:r>
      <w:proofErr w:type="spellEnd"/>
      <w:r w:rsidRPr="00C934E5">
        <w:rPr>
          <w:rFonts w:ascii="Times New Roman" w:hAnsi="Times New Roman" w:cs="Times New Roman"/>
          <w:bCs/>
          <w:color w:val="000000"/>
          <w:sz w:val="28"/>
          <w:szCs w:val="28"/>
          <w:lang w:val="en-US"/>
        </w:rPr>
        <w:t xml:space="preserve"> National Healthcare University of</w:t>
      </w:r>
      <w:r>
        <w:rPr>
          <w:rFonts w:ascii="Times New Roman" w:hAnsi="Times New Roman" w:cs="Times New Roman"/>
          <w:bCs/>
          <w:color w:val="000000"/>
          <w:sz w:val="28"/>
          <w:szCs w:val="28"/>
          <w:lang w:val="en-US"/>
        </w:rPr>
        <w:t xml:space="preserve"> Ukraine. </w:t>
      </w:r>
      <w:r w:rsidR="001D4BC6">
        <w:rPr>
          <w:rFonts w:ascii="Times New Roman" w:hAnsi="Times New Roman" w:cs="Times New Roman"/>
          <w:bCs/>
          <w:color w:val="000000"/>
          <w:sz w:val="28"/>
          <w:szCs w:val="28"/>
          <w:lang w:val="en-US"/>
        </w:rPr>
        <w:t xml:space="preserve">He has completed his PhD at the age of 27 years and postdoctoral studies from </w:t>
      </w:r>
      <w:proofErr w:type="spellStart"/>
      <w:r w:rsidR="001D4BC6" w:rsidRPr="00C934E5">
        <w:rPr>
          <w:rFonts w:ascii="Times New Roman" w:hAnsi="Times New Roman" w:cs="Times New Roman"/>
          <w:bCs/>
          <w:color w:val="000000"/>
          <w:sz w:val="28"/>
          <w:szCs w:val="28"/>
          <w:lang w:val="en-US"/>
        </w:rPr>
        <w:t>Shupyk</w:t>
      </w:r>
      <w:proofErr w:type="spellEnd"/>
      <w:r w:rsidR="001D4BC6" w:rsidRPr="00C934E5">
        <w:rPr>
          <w:rFonts w:ascii="Times New Roman" w:hAnsi="Times New Roman" w:cs="Times New Roman"/>
          <w:bCs/>
          <w:color w:val="000000"/>
          <w:sz w:val="28"/>
          <w:szCs w:val="28"/>
          <w:lang w:val="en-US"/>
        </w:rPr>
        <w:t xml:space="preserve"> National Healthcare University of Ukraine</w:t>
      </w:r>
      <w:r w:rsidR="001D4BC6">
        <w:rPr>
          <w:rFonts w:ascii="Times New Roman" w:hAnsi="Times New Roman" w:cs="Times New Roman"/>
          <w:bCs/>
          <w:color w:val="000000"/>
          <w:sz w:val="28"/>
          <w:szCs w:val="28"/>
          <w:lang w:val="en-US"/>
        </w:rPr>
        <w:t>. He is the participant of international conferences and the member of different surgical organizations. He is the a</w:t>
      </w:r>
      <w:r w:rsidR="001D4BC6" w:rsidRPr="001D4BC6">
        <w:rPr>
          <w:rFonts w:ascii="Times New Roman" w:hAnsi="Times New Roman" w:cs="Times New Roman"/>
          <w:bCs/>
          <w:color w:val="000000"/>
          <w:sz w:val="28"/>
          <w:szCs w:val="28"/>
          <w:lang w:val="en-US"/>
        </w:rPr>
        <w:t>uthor of 88 scien</w:t>
      </w:r>
      <w:r w:rsidR="001D4BC6">
        <w:rPr>
          <w:rFonts w:ascii="Times New Roman" w:hAnsi="Times New Roman" w:cs="Times New Roman"/>
          <w:bCs/>
          <w:color w:val="000000"/>
          <w:sz w:val="28"/>
          <w:szCs w:val="28"/>
          <w:lang w:val="en-US"/>
        </w:rPr>
        <w:t xml:space="preserve">tific and educational works </w:t>
      </w:r>
      <w:r w:rsidR="001D4BC6" w:rsidRPr="001D4BC6">
        <w:rPr>
          <w:rFonts w:ascii="Times New Roman" w:hAnsi="Times New Roman" w:cs="Times New Roman"/>
          <w:bCs/>
          <w:color w:val="000000"/>
          <w:sz w:val="28"/>
          <w:szCs w:val="28"/>
          <w:lang w:val="en-US"/>
        </w:rPr>
        <w:t>and 5 patents</w:t>
      </w:r>
      <w:r w:rsidR="001D4BC6">
        <w:rPr>
          <w:rFonts w:ascii="Times New Roman" w:hAnsi="Times New Roman" w:cs="Times New Roman"/>
          <w:bCs/>
          <w:color w:val="000000"/>
          <w:sz w:val="28"/>
          <w:szCs w:val="28"/>
          <w:lang w:val="en-US"/>
        </w:rPr>
        <w:t>.</w:t>
      </w:r>
    </w:p>
    <w:p w:rsidR="00982B60" w:rsidRDefault="00982B60" w:rsidP="00C934E5">
      <w:pPr>
        <w:jc w:val="both"/>
        <w:rPr>
          <w:rFonts w:ascii="Times New Roman" w:hAnsi="Times New Roman" w:cs="Times New Roman"/>
          <w:bCs/>
          <w:color w:val="000000"/>
          <w:sz w:val="28"/>
          <w:szCs w:val="28"/>
          <w:lang w:val="en-US"/>
        </w:rPr>
      </w:pPr>
    </w:p>
    <w:p w:rsidR="00982B60" w:rsidRDefault="00982B60" w:rsidP="00982B60">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proofErr w:type="spellStart"/>
      <w:r>
        <w:rPr>
          <w:lang w:val="en-NZ"/>
        </w:rPr>
        <w:t>Olha</w:t>
      </w:r>
      <w:proofErr w:type="spellEnd"/>
      <w:r>
        <w:rPr>
          <w:lang w:val="en-NZ"/>
        </w:rPr>
        <w:t xml:space="preserve"> </w:t>
      </w:r>
      <w:proofErr w:type="spellStart"/>
      <w:r>
        <w:rPr>
          <w:lang w:val="en-NZ"/>
        </w:rPr>
        <w:t>Tkachuk</w:t>
      </w:r>
      <w:proofErr w:type="spellEnd"/>
      <w:r>
        <w:rPr>
          <w:lang w:val="en-NZ"/>
        </w:rPr>
        <w:br/>
        <w:t>Contact number:</w:t>
      </w:r>
      <w:r>
        <w:rPr>
          <w:lang w:val="en-NZ"/>
        </w:rPr>
        <w:t xml:space="preserve"> +380966623426</w:t>
      </w:r>
      <w:r>
        <w:rPr>
          <w:lang w:val="en-NZ"/>
        </w:rPr>
        <w:br/>
        <w:t>Twitter account:</w:t>
      </w:r>
      <w:r>
        <w:rPr>
          <w:lang w:val="en-NZ"/>
        </w:rPr>
        <w:t xml:space="preserve"> -</w:t>
      </w:r>
      <w:r>
        <w:rPr>
          <w:lang w:val="en-NZ"/>
        </w:rPr>
        <w:br/>
        <w:t>Linked In account:</w:t>
      </w:r>
      <w:r>
        <w:rPr>
          <w:lang w:val="en-NZ"/>
        </w:rPr>
        <w:t xml:space="preserve"> </w:t>
      </w:r>
      <w:r w:rsidRPr="00982B60">
        <w:rPr>
          <w:lang w:val="en-NZ"/>
        </w:rPr>
        <w:t>https://www.facebook.com/olia.tkachuk.3/</w:t>
      </w:r>
    </w:p>
    <w:p w:rsidR="00982B60" w:rsidRPr="00982B60" w:rsidRDefault="00982B60" w:rsidP="00982B60">
      <w:pPr>
        <w:jc w:val="both"/>
        <w:rPr>
          <w:lang w:val="en-NZ"/>
        </w:rPr>
      </w:pPr>
      <w:r>
        <w:rPr>
          <w:lang w:val="en-NZ"/>
        </w:rPr>
        <w:t>Session name/ number:</w:t>
      </w:r>
      <w:r>
        <w:rPr>
          <w:lang w:val="en-NZ"/>
        </w:rPr>
        <w:t xml:space="preserve"> other</w:t>
      </w:r>
      <w:r>
        <w:rPr>
          <w:lang w:val="en-NZ"/>
        </w:rPr>
        <w:tab/>
      </w:r>
      <w:bookmarkStart w:id="0" w:name="_GoBack"/>
      <w:bookmarkEnd w:id="0"/>
      <w:r>
        <w:rPr>
          <w:lang w:val="en-NZ"/>
        </w:rPr>
        <w:br/>
        <w:t>Category: (Oral presentation/ Poster presentation)</w:t>
      </w:r>
    </w:p>
    <w:sectPr w:rsidR="00982B60" w:rsidRPr="00982B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E25"/>
    <w:rsid w:val="000A2D9C"/>
    <w:rsid w:val="001D4BC6"/>
    <w:rsid w:val="003A4E25"/>
    <w:rsid w:val="005A6AA1"/>
    <w:rsid w:val="00982B60"/>
    <w:rsid w:val="009C41D4"/>
    <w:rsid w:val="009E2FE6"/>
    <w:rsid w:val="00C934E5"/>
    <w:rsid w:val="00DF7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4E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4E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620670">
      <w:bodyDiv w:val="1"/>
      <w:marLeft w:val="0"/>
      <w:marRight w:val="0"/>
      <w:marTop w:val="0"/>
      <w:marBottom w:val="0"/>
      <w:divBdr>
        <w:top w:val="none" w:sz="0" w:space="0" w:color="auto"/>
        <w:left w:val="none" w:sz="0" w:space="0" w:color="auto"/>
        <w:bottom w:val="none" w:sz="0" w:space="0" w:color="auto"/>
        <w:right w:val="none" w:sz="0" w:space="0" w:color="auto"/>
      </w:divBdr>
    </w:div>
    <w:div w:id="172899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3</Pages>
  <Words>1393</Words>
  <Characters>6719</Characters>
  <Application>Microsoft Office Word</Application>
  <DocSecurity>0</DocSecurity>
  <Lines>110</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vovkm602@gmail.com</dc:creator>
  <cp:lastModifiedBy>vovkm602@gmail.com</cp:lastModifiedBy>
  <cp:revision>3</cp:revision>
  <dcterms:created xsi:type="dcterms:W3CDTF">2021-09-18T09:10:00Z</dcterms:created>
  <dcterms:modified xsi:type="dcterms:W3CDTF">2021-09-20T14:35:00Z</dcterms:modified>
</cp:coreProperties>
</file>