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2AEE" w:rsidRDefault="00172AEE">
      <w:pPr>
        <w:pStyle w:val="p1"/>
      </w:pPr>
      <w:bookmarkStart w:id="0" w:name="_GoBack"/>
      <w:r w:rsidRPr="00AD0FDB">
        <w:rPr>
          <w:rStyle w:val="s1"/>
          <w:b/>
          <w:bCs/>
          <w:sz w:val="28"/>
          <w:szCs w:val="28"/>
        </w:rPr>
        <w:t>The</w:t>
      </w:r>
      <w:r w:rsidRPr="00AD0FDB">
        <w:rPr>
          <w:rStyle w:val="apple-converted-space"/>
          <w:b/>
          <w:bCs/>
          <w:sz w:val="28"/>
          <w:szCs w:val="28"/>
        </w:rPr>
        <w:t xml:space="preserve">  </w:t>
      </w:r>
      <w:r w:rsidRPr="00AD0FDB">
        <w:rPr>
          <w:rStyle w:val="s1"/>
          <w:b/>
          <w:bCs/>
          <w:sz w:val="28"/>
          <w:szCs w:val="28"/>
        </w:rPr>
        <w:t>necessity for routine administration of ursodeoxycholic acid after bariatric surgery roux en Y gastric bypass and redo bariatric operations</w:t>
      </w:r>
      <w:bookmarkEnd w:id="0"/>
      <w:r>
        <w:rPr>
          <w:rStyle w:val="s1"/>
        </w:rPr>
        <w:t>.</w:t>
      </w:r>
    </w:p>
    <w:p w:rsidR="00172AEE" w:rsidRDefault="00172AEE">
      <w:pPr>
        <w:pStyle w:val="Body"/>
      </w:pPr>
    </w:p>
    <w:p w:rsidR="00172AEE" w:rsidRDefault="00172AEE">
      <w:pPr>
        <w:pStyle w:val="Body"/>
      </w:pPr>
    </w:p>
    <w:p w:rsidR="00172AEE" w:rsidRDefault="00172AEE">
      <w:pPr>
        <w:pStyle w:val="Body"/>
      </w:pPr>
    </w:p>
    <w:p w:rsidR="005A3BDE" w:rsidRDefault="00AD0FDB">
      <w:pPr>
        <w:pStyle w:val="Body"/>
      </w:pPr>
      <w:r>
        <w:t>Background Bariatric surgery predisposes patients to cholelithiasis and therefore the need of a subsequent cholecystectomy; however, the incidence of cholecystectomy after bariatric surgery is debated.</w:t>
      </w:r>
    </w:p>
    <w:p w:rsidR="005A3BDE" w:rsidRDefault="00AD0FDB">
      <w:pPr>
        <w:pStyle w:val="Body"/>
      </w:pPr>
      <w:r>
        <w:t xml:space="preserve">Aim and Methods Medical records of </w:t>
      </w:r>
      <w:r>
        <w:t>601patients hospitalized for bariatric surgery between January 2010 and July 2018 were reviewed. Our aim was to evaluate the incidence of cholecystectomy following different types of common bariatric procedures. All patients who developed cholelithiasis an</w:t>
      </w:r>
      <w:r>
        <w:t>d a subsequent cholecystectomy were included. Cholelithiasis was diagnosed by clinical criteria and characteristic ultrasound findings.</w:t>
      </w:r>
    </w:p>
    <w:p w:rsidR="005A3BDE" w:rsidRDefault="00AD0FDB">
      <w:pPr>
        <w:pStyle w:val="Body"/>
      </w:pPr>
      <w:r>
        <w:t>Results We retrospectively evaluated 580 patients with an average follow-up of 12 months (range 6</w:t>
      </w:r>
      <w:r>
        <w:t>–</w:t>
      </w:r>
      <w:r>
        <w:t>24 months). Twenty-one</w:t>
      </w:r>
      <w:r>
        <w:t xml:space="preserve"> patients were excluded because of missing data. Mean age was 48 </w:t>
      </w:r>
      <w:r>
        <w:rPr>
          <w:rtl/>
        </w:rPr>
        <w:t xml:space="preserve">± </w:t>
      </w:r>
      <w:r>
        <w:t>19 years (78% females). Twenty-nine patients (5%) underwent laparoscopic cholecystectomy (LC) before the bariatric surgery, and 58 patients (10%) performed concomitant LC with the bariatric</w:t>
      </w:r>
      <w:r>
        <w:t xml:space="preserve"> procedure due to symptomatic gallstone disease (including stones, sludge, and polyps). There were 203 laparoscopic sleeve gastrectomy (SG) (35%), 175 laparoscopic gastric band (LAGB) (30%), 55 Roux-en-Y gastric bypass (RYGB) (9.5%), and 147 (25%) mini gas</w:t>
      </w:r>
      <w:r>
        <w:t>tric bypass (MGB) procedures during the study period. At the follow-up period, 36 patients (6.2%) developed symptomatic cholelithiasis, while the most common clinical presentation was biliary colic. There was a significant difference between the type of th</w:t>
      </w:r>
      <w:r>
        <w:t xml:space="preserve">e bariatric procedure and the incidence of symptomatic cholelithiasis after the operation. The incidence of symptomatic gallstone formation in patients who underwent RYGB was 14.5%. This was </w:t>
      </w:r>
      <w:proofErr w:type="spellStart"/>
      <w:r>
        <w:t>signifi</w:t>
      </w:r>
      <w:proofErr w:type="spellEnd"/>
      <w:r>
        <w:t xml:space="preserve">- </w:t>
      </w:r>
      <w:proofErr w:type="spellStart"/>
      <w:r>
        <w:t>cantly</w:t>
      </w:r>
      <w:proofErr w:type="spellEnd"/>
      <w:r>
        <w:t xml:space="preserve"> higher comparing to 4.4% following SG, 4.1% follo</w:t>
      </w:r>
      <w:r>
        <w:t xml:space="preserve">wing LAGB, and 7.5% following MGB (p = 0.04). We did not find any predictive risk factors including smoking; BMI at surgery; change in BMI; </w:t>
      </w:r>
      <w:proofErr w:type="spellStart"/>
      <w:r>
        <w:t>comorbidities</w:t>
      </w:r>
      <w:proofErr w:type="spellEnd"/>
      <w:r>
        <w:t xml:space="preserve"> such as diabetes, hyperlipidemia, hypertension, and COPD for gallstone formation; or a subsequent chol</w:t>
      </w:r>
      <w:r>
        <w:t>ecystectomy. Interestingly we found that previous bariatric surgery was a risk factor for gallstone formation and cholecystectomy, 13/82 patients (15.8%) compared to 23/492 patients (4.6%) among those without previous bariatric operation (p &lt; 0.001)].</w:t>
      </w:r>
    </w:p>
    <w:p w:rsidR="005A3BDE" w:rsidRDefault="00AD0FDB">
      <w:pPr>
        <w:pStyle w:val="Body"/>
      </w:pPr>
      <w:r>
        <w:t>Conc</w:t>
      </w:r>
      <w:r>
        <w:t xml:space="preserve">lusion Our data demonstrate that patients with previous bariatric surgery or patients planned for RYGB are at high risk to develop postoperative symptomatic gallbladder disease. Concomitant cholecystectomy during the bariatric procedure or alter- natively </w:t>
      </w:r>
      <w:r>
        <w:t>UDCA treatment for at least for 6 months to avoid the high incidence of postoperative symptomatic gallstones should be considered in those asymptomatic patients.</w:t>
      </w:r>
    </w:p>
    <w:p w:rsidR="005A3BDE" w:rsidRDefault="005A3BDE">
      <w:pPr>
        <w:pStyle w:val="Body"/>
      </w:pPr>
    </w:p>
    <w:p w:rsidR="005A3BDE" w:rsidRDefault="00AD0FDB">
      <w:pPr>
        <w:pStyle w:val="Body"/>
      </w:pPr>
      <w:r>
        <w:rPr>
          <w:lang w:val="fr-FR"/>
        </w:rPr>
        <w:t>Introduction</w:t>
      </w:r>
    </w:p>
    <w:p w:rsidR="005A3BDE" w:rsidRDefault="00AD0FDB">
      <w:pPr>
        <w:pStyle w:val="Body"/>
      </w:pPr>
      <w:r>
        <w:t>Israel is one of the countries with the higher prevalence of bariatric surgeries</w:t>
      </w:r>
      <w:r>
        <w:t xml:space="preserve"> in the Western world. An estimated national total of 8322 patients received bariatric surgery during 2016 (145.5/105) [1]. Of these, 1202 (14.4%) were </w:t>
      </w:r>
      <w:proofErr w:type="spellStart"/>
      <w:r>
        <w:t>revisional</w:t>
      </w:r>
      <w:proofErr w:type="spellEnd"/>
      <w:r>
        <w:t xml:space="preserve"> </w:t>
      </w:r>
      <w:proofErr w:type="spellStart"/>
      <w:r>
        <w:t>sur</w:t>
      </w:r>
      <w:proofErr w:type="spellEnd"/>
      <w:r>
        <w:t xml:space="preserve">- </w:t>
      </w:r>
      <w:proofErr w:type="spellStart"/>
      <w:r>
        <w:t>geries</w:t>
      </w:r>
      <w:proofErr w:type="spellEnd"/>
      <w:r>
        <w:t xml:space="preserve"> due to inadequate weight loss or weight regain. Regarding the type of the bariatr</w:t>
      </w:r>
      <w:r>
        <w:t>ic surgery; 63% underwent sleeve gastrectomy (SG), 10.1% Roux-en-Y gastric bypass (RYGB), 19.1% mini gastric bypass (MGB), and 7.0% adjust- able gastric band (LAGB) [1]. Currently, there is a trend of increase in RYGB and MGB procedures instead of SG.</w:t>
      </w:r>
    </w:p>
    <w:p w:rsidR="005A3BDE" w:rsidRDefault="00AD0FDB">
      <w:pPr>
        <w:pStyle w:val="Body"/>
      </w:pPr>
      <w:r>
        <w:t>Chol</w:t>
      </w:r>
      <w:r>
        <w:t>elithiasis is a well-known complication induced by bariatric surgery mainly during the first year after surgery [2</w:t>
      </w:r>
      <w:r>
        <w:t>–</w:t>
      </w:r>
      <w:r>
        <w:t xml:space="preserve">5]. Since the rate and extent of weight loss have been found to be major predictors of cholelithiasis formation and </w:t>
      </w:r>
      <w:proofErr w:type="spellStart"/>
      <w:r>
        <w:t>conse</w:t>
      </w:r>
      <w:proofErr w:type="spellEnd"/>
      <w:r>
        <w:t xml:space="preserve">- </w:t>
      </w:r>
      <w:proofErr w:type="spellStart"/>
      <w:r>
        <w:t>quent</w:t>
      </w:r>
      <w:proofErr w:type="spellEnd"/>
      <w:r>
        <w:t xml:space="preserve"> cholecystect</w:t>
      </w:r>
      <w:r>
        <w:t>omy, the incidence is higher among patients receiving RYGB than SG or LAGB [5</w:t>
      </w:r>
      <w:r>
        <w:t>–</w:t>
      </w:r>
      <w:r>
        <w:t xml:space="preserve">7]. Reported </w:t>
      </w:r>
      <w:proofErr w:type="spellStart"/>
      <w:r>
        <w:t>postop</w:t>
      </w:r>
      <w:proofErr w:type="spellEnd"/>
      <w:r>
        <w:t xml:space="preserve">- </w:t>
      </w:r>
      <w:proofErr w:type="spellStart"/>
      <w:r>
        <w:t>erative</w:t>
      </w:r>
      <w:proofErr w:type="spellEnd"/>
      <w:r>
        <w:t xml:space="preserve"> biliary complication rate requiring </w:t>
      </w:r>
      <w:r>
        <w:lastRenderedPageBreak/>
        <w:t>cholecystectomy is 0.9~7.5% after laparoscopic sleeve gastrectomy [8</w:t>
      </w:r>
      <w:r>
        <w:t>–</w:t>
      </w:r>
      <w:r>
        <w:t>10] and 6</w:t>
      </w:r>
      <w:r>
        <w:t xml:space="preserve">– </w:t>
      </w:r>
      <w:r>
        <w:t>50% after laparoscopic gastric by</w:t>
      </w:r>
      <w:r>
        <w:t xml:space="preserve">pass [11, 12]. Moreover, because of the anatomical changes after gastric bypass, the biliary tree may be endoscopically inaccessible, and surgery may be needed to have successful clearance of the biliary tree. Therefore, some surgeons recommend performing </w:t>
      </w:r>
      <w:proofErr w:type="spellStart"/>
      <w:r>
        <w:t>concomi</w:t>
      </w:r>
      <w:proofErr w:type="spellEnd"/>
      <w:r>
        <w:t xml:space="preserve">- </w:t>
      </w:r>
      <w:proofErr w:type="spellStart"/>
      <w:r>
        <w:t>tant</w:t>
      </w:r>
      <w:proofErr w:type="spellEnd"/>
      <w:r>
        <w:t xml:space="preserve"> cholecystectomy for patients who undergo bariatric surgery [13</w:t>
      </w:r>
      <w:r>
        <w:t>–</w:t>
      </w:r>
      <w:r>
        <w:rPr>
          <w:lang w:val="pt-PT"/>
        </w:rPr>
        <w:t>15].</w:t>
      </w:r>
    </w:p>
    <w:p w:rsidR="005A3BDE" w:rsidRDefault="00AD0FDB">
      <w:pPr>
        <w:pStyle w:val="Body"/>
      </w:pPr>
      <w:r>
        <w:t xml:space="preserve">In contrast recently Chen et al. reported, in Asian </w:t>
      </w:r>
      <w:proofErr w:type="spellStart"/>
      <w:r>
        <w:t>popula</w:t>
      </w:r>
      <w:proofErr w:type="spellEnd"/>
      <w:r>
        <w:t xml:space="preserve">- </w:t>
      </w:r>
      <w:proofErr w:type="spellStart"/>
      <w:r>
        <w:t>tion</w:t>
      </w:r>
      <w:proofErr w:type="spellEnd"/>
      <w:r>
        <w:t>, that the risk for gallstone disease did not increase after bariatric surgery [16]. Furthermore, postoperativ</w:t>
      </w:r>
      <w:r>
        <w:t>e ursodeoxycholic acid (UDCA) prophylaxis may significantly reduce gallstone formation, even after RYGB, or reduce gallstone-associated morbidity in patients with preoperative asymptomatic gallstones [17</w:t>
      </w:r>
      <w:r>
        <w:t>–</w:t>
      </w:r>
      <w:r>
        <w:t>19]. Thus, there is an ongoing debate regarding conc</w:t>
      </w:r>
      <w:r>
        <w:t xml:space="preserve">omitant cholecystectomy during </w:t>
      </w:r>
      <w:proofErr w:type="spellStart"/>
      <w:r>
        <w:t>bariat</w:t>
      </w:r>
      <w:proofErr w:type="spellEnd"/>
      <w:r>
        <w:t xml:space="preserve">- </w:t>
      </w:r>
      <w:proofErr w:type="spellStart"/>
      <w:r>
        <w:t>ric</w:t>
      </w:r>
      <w:proofErr w:type="spellEnd"/>
      <w:r>
        <w:t xml:space="preserve"> surgery from routine prophylactic cholecystectomies to cholecystectomy only in high-risk patients or only in patients with biliary symptoms.</w:t>
      </w:r>
    </w:p>
    <w:p w:rsidR="005A3BDE" w:rsidRDefault="00AD0FDB">
      <w:pPr>
        <w:pStyle w:val="Body"/>
      </w:pPr>
      <w:r>
        <w:t>The aim of the current study was to perform a retrospective cohort study</w:t>
      </w:r>
      <w:r>
        <w:t xml:space="preserve"> to determine the incidence of symptomatic gall- stone disease following different types of bariatric surgery. In addition, we attempted to identify the risk factors for </w:t>
      </w:r>
      <w:proofErr w:type="spellStart"/>
      <w:r>
        <w:t>symp</w:t>
      </w:r>
      <w:proofErr w:type="spellEnd"/>
      <w:r>
        <w:t xml:space="preserve">- </w:t>
      </w:r>
      <w:proofErr w:type="spellStart"/>
      <w:r>
        <w:t>tomatic</w:t>
      </w:r>
      <w:proofErr w:type="spellEnd"/>
      <w:r>
        <w:t xml:space="preserve"> cholelithiasis after bariatric surgery.</w:t>
      </w:r>
    </w:p>
    <w:p w:rsidR="005A3BDE" w:rsidRDefault="00AD0FDB">
      <w:pPr>
        <w:pStyle w:val="Body"/>
      </w:pPr>
      <w:r>
        <w:t>Methods</w:t>
      </w:r>
    </w:p>
    <w:p w:rsidR="005A3BDE" w:rsidRDefault="00AD0FDB">
      <w:pPr>
        <w:pStyle w:val="Body"/>
      </w:pPr>
      <w:r>
        <w:t>Medical records of 601 p</w:t>
      </w:r>
      <w:r>
        <w:t xml:space="preserve">atients hospitalized for bariatric </w:t>
      </w:r>
      <w:proofErr w:type="spellStart"/>
      <w:r>
        <w:t>sur</w:t>
      </w:r>
      <w:proofErr w:type="spellEnd"/>
      <w:r>
        <w:t xml:space="preserve">- </w:t>
      </w:r>
      <w:proofErr w:type="spellStart"/>
      <w:r>
        <w:t>gery</w:t>
      </w:r>
      <w:proofErr w:type="spellEnd"/>
      <w:r>
        <w:t xml:space="preserve"> between January 2010 and July 2018 in Shamir (Assaf Harofeh) Medical Center were reviewed. The study was </w:t>
      </w:r>
      <w:proofErr w:type="spellStart"/>
      <w:r>
        <w:t>ap</w:t>
      </w:r>
      <w:proofErr w:type="spellEnd"/>
      <w:r>
        <w:t>- proved by the Institutional Review Board/Ethics Committee of the Shamir (Assaf Harofeh) Medical Center</w:t>
      </w:r>
      <w:r>
        <w:t>.</w:t>
      </w:r>
    </w:p>
    <w:p w:rsidR="005A3BDE" w:rsidRDefault="00AD0FDB">
      <w:pPr>
        <w:pStyle w:val="Body"/>
      </w:pPr>
      <w:r>
        <w:t>By the timing of cholecystectomy, patients were classified as receiving concomitant cholecystectomy during bariatric surgery, receiving cholecystectomy during a subsequent read- mission, or not having received cholecystectomy during the follow-up period.</w:t>
      </w:r>
      <w:r>
        <w:t xml:space="preserve"> Cholelithiasis was diagnosed by clinical criteria and characteristic ultrasound findings. We used the Israeli community medical data system </w:t>
      </w:r>
      <w:r>
        <w:rPr>
          <w:rtl/>
          <w:lang w:val="ar-SA"/>
        </w:rPr>
        <w:t>“</w:t>
      </w:r>
      <w:proofErr w:type="spellStart"/>
      <w:r>
        <w:t>Ofek</w:t>
      </w:r>
      <w:proofErr w:type="spellEnd"/>
      <w:r>
        <w:t xml:space="preserve">” </w:t>
      </w:r>
      <w:r>
        <w:t>in order to find patients</w:t>
      </w:r>
      <w:r>
        <w:rPr>
          <w:rtl/>
        </w:rPr>
        <w:t xml:space="preserve">’ </w:t>
      </w:r>
      <w:r>
        <w:t>missing data. Patients were followed up from the first admission until the end of</w:t>
      </w:r>
      <w:r>
        <w:t xml:space="preserve"> each year. Available variables in- </w:t>
      </w:r>
      <w:proofErr w:type="spellStart"/>
      <w:r>
        <w:t>cluded</w:t>
      </w:r>
      <w:proofErr w:type="spellEnd"/>
      <w:r>
        <w:t xml:space="preserve"> demographic information, age, gender, and primary and secondary diagnoses. No gallstone-lowering prophylaxis was used.</w:t>
      </w:r>
    </w:p>
    <w:p w:rsidR="005A3BDE" w:rsidRDefault="00AD0FDB">
      <w:pPr>
        <w:pStyle w:val="Body"/>
      </w:pPr>
      <w:r>
        <w:t>Categorical variables were summarized with frequencies and percentages. Continuous variables w</w:t>
      </w:r>
      <w:r>
        <w:t xml:space="preserve">ere summarized using sample size, mean, standard deviation, median, mini- mum, maximum, and 95% CI. Correlations between </w:t>
      </w:r>
      <w:proofErr w:type="spellStart"/>
      <w:r>
        <w:t>categor</w:t>
      </w:r>
      <w:proofErr w:type="spellEnd"/>
      <w:r>
        <w:t>- ical variables and incidence of cholecystectomy after surgery were tested for significance using the chi-square test. Correlat</w:t>
      </w:r>
      <w:r>
        <w:t xml:space="preserve">ions between continuous variables and incidence of cholecystectomy after surgery were tested for significance using the independent t-test. Baseline characteristics of inter- </w:t>
      </w:r>
      <w:proofErr w:type="spellStart"/>
      <w:r>
        <w:t>est</w:t>
      </w:r>
      <w:proofErr w:type="spellEnd"/>
      <w:r>
        <w:t xml:space="preserve"> included sex, age, diagnosis of cholelithiasis, and body mass index (BMI) gro</w:t>
      </w:r>
      <w:r>
        <w:t>up.</w:t>
      </w:r>
    </w:p>
    <w:p w:rsidR="005A3BDE" w:rsidRDefault="00AD0FDB">
      <w:pPr>
        <w:pStyle w:val="Body"/>
      </w:pPr>
      <w:proofErr w:type="spellStart"/>
      <w:r>
        <w:rPr>
          <w:lang w:val="pt-PT"/>
        </w:rPr>
        <w:t>Results</w:t>
      </w:r>
      <w:proofErr w:type="spellEnd"/>
    </w:p>
    <w:p w:rsidR="005A3BDE" w:rsidRDefault="00AD0FDB">
      <w:pPr>
        <w:pStyle w:val="Body"/>
      </w:pPr>
      <w:r>
        <w:t>We retrospectively evaluated 580 patients with an average follow-up of 12 months (range 6</w:t>
      </w:r>
      <w:r>
        <w:t>–</w:t>
      </w:r>
      <w:r>
        <w:t xml:space="preserve">24 months). Twenty-one patients were excluded because of missing data. Mean age was 48 </w:t>
      </w:r>
      <w:r>
        <w:rPr>
          <w:rtl/>
        </w:rPr>
        <w:t xml:space="preserve">± </w:t>
      </w:r>
      <w:r>
        <w:t>19 years (78% females). Twenty-nine patients (5%) underwent lapar</w:t>
      </w:r>
      <w:r>
        <w:t>oscopic cholecystectomy (LC) be- fore the bariatric surgery, and 58 patients (10%) per- formed concomitant LC with the bariatric procedure due to symptomatic gallstone disease (including stones, sludge, and polyps). There were 203 laparoscopic SG (35%), 17</w:t>
      </w:r>
      <w:r>
        <w:t xml:space="preserve">5 laparoscopic LAGB (30%), 55 RYGB (9.5%), and 147 (25%) MGB procedures during the study period. At the follow-up period, 36 patients (6.2%) developed symptomatic cholelithiasis, while </w:t>
      </w:r>
      <w:proofErr w:type="spellStart"/>
      <w:r>
        <w:t>bili</w:t>
      </w:r>
      <w:proofErr w:type="spellEnd"/>
      <w:r>
        <w:t xml:space="preserve">- </w:t>
      </w:r>
      <w:proofErr w:type="spellStart"/>
      <w:r>
        <w:t>ary</w:t>
      </w:r>
      <w:proofErr w:type="spellEnd"/>
      <w:r>
        <w:t xml:space="preserve"> colic was the most common clinical presentation.</w:t>
      </w:r>
    </w:p>
    <w:p w:rsidR="005A3BDE" w:rsidRDefault="00AD0FDB">
      <w:pPr>
        <w:pStyle w:val="Body"/>
      </w:pPr>
      <w:r>
        <w:t xml:space="preserve">There was a </w:t>
      </w:r>
      <w:r>
        <w:t xml:space="preserve">significant difference between the type of the bariatric procedure and the incidence of cholecystectomy after the operation. The incidence of symptomatic gallstones for- </w:t>
      </w:r>
      <w:proofErr w:type="spellStart"/>
      <w:r>
        <w:t>mation</w:t>
      </w:r>
      <w:proofErr w:type="spellEnd"/>
      <w:r>
        <w:t xml:space="preserve"> in patients who underwent RYGB was 14.5%. This was significantly higher compari</w:t>
      </w:r>
      <w:r>
        <w:t xml:space="preserve">ng to 4.4% following SG, 4.1% following LAGB, and 8.2% following MGB (p = 0.04163) (Table 1). We did not find any predictive risk factors including smoking; BMI at surgery; change in BMI; </w:t>
      </w:r>
      <w:proofErr w:type="spellStart"/>
      <w:r>
        <w:t>comorbidities</w:t>
      </w:r>
      <w:proofErr w:type="spellEnd"/>
      <w:r>
        <w:t xml:space="preserve"> such as diabetes, </w:t>
      </w:r>
      <w:r>
        <w:lastRenderedPageBreak/>
        <w:t>hyperlipidemia, hypertension, and CO</w:t>
      </w:r>
      <w:r>
        <w:t>PD for gallstone formation; or a subsequent cholecystectomy (Table 2).</w:t>
      </w:r>
    </w:p>
    <w:p w:rsidR="005A3BDE" w:rsidRDefault="005A3BDE">
      <w:pPr>
        <w:pStyle w:val="Body"/>
      </w:pPr>
    </w:p>
    <w:p w:rsidR="005A3BDE" w:rsidRDefault="00AD0FDB">
      <w:pPr>
        <w:pStyle w:val="Body"/>
      </w:pPr>
      <w:r>
        <w:t>Table 1 Gallstones after surgery and surgery type</w:t>
      </w:r>
    </w:p>
    <w:p w:rsidR="005A3BDE" w:rsidRDefault="00AD0FDB">
      <w:pPr>
        <w:pStyle w:val="Body"/>
      </w:pPr>
      <w:r>
        <w:t>Gallstones after surgery</w:t>
      </w:r>
    </w:p>
    <w:p w:rsidR="005A3BDE" w:rsidRDefault="00AD0FDB">
      <w:pPr>
        <w:pStyle w:val="Body"/>
      </w:pPr>
      <w:r>
        <w:t>Table 3</w:t>
      </w:r>
    </w:p>
    <w:p w:rsidR="005A3BDE" w:rsidRDefault="00AD0FDB">
      <w:pPr>
        <w:pStyle w:val="Body"/>
      </w:pPr>
      <w:proofErr w:type="spellStart"/>
      <w:r>
        <w:rPr>
          <w:lang w:val="nl-NL"/>
        </w:rPr>
        <w:t>patients</w:t>
      </w:r>
      <w:proofErr w:type="spellEnd"/>
    </w:p>
    <w:p w:rsidR="005A3BDE" w:rsidRDefault="00AD0FDB">
      <w:pPr>
        <w:pStyle w:val="Body"/>
      </w:pPr>
      <w:proofErr w:type="spellStart"/>
      <w:r>
        <w:rPr>
          <w:lang w:val="nl-NL"/>
        </w:rPr>
        <w:t>Sleeve</w:t>
      </w:r>
      <w:proofErr w:type="spellEnd"/>
      <w:r>
        <w:rPr>
          <w:lang w:val="nl-NL"/>
        </w:rPr>
        <w:t xml:space="preserve"> </w:t>
      </w:r>
      <w:proofErr w:type="spellStart"/>
      <w:r>
        <w:rPr>
          <w:lang w:val="nl-NL"/>
        </w:rPr>
        <w:t>gastrectomy</w:t>
      </w:r>
      <w:proofErr w:type="spellEnd"/>
    </w:p>
    <w:p w:rsidR="005A3BDE" w:rsidRDefault="00AD0FDB">
      <w:pPr>
        <w:pStyle w:val="Body"/>
      </w:pPr>
      <w:r>
        <w:t>Roux-en-Y gastric bypass</w:t>
      </w:r>
    </w:p>
    <w:p w:rsidR="005A3BDE" w:rsidRDefault="00AD0FDB">
      <w:pPr>
        <w:pStyle w:val="Body"/>
      </w:pPr>
      <w:r>
        <w:t>Mini gastric bypass</w:t>
      </w:r>
    </w:p>
    <w:p w:rsidR="005A3BDE" w:rsidRDefault="00AD0FDB">
      <w:pPr>
        <w:pStyle w:val="Body"/>
      </w:pPr>
      <w:r>
        <w:t>LAGB Total</w:t>
      </w:r>
    </w:p>
    <w:p w:rsidR="005A3BDE" w:rsidRDefault="00AD0FDB">
      <w:pPr>
        <w:pStyle w:val="Body"/>
      </w:pPr>
      <w:r>
        <w:t>Discussion</w:t>
      </w:r>
    </w:p>
    <w:p w:rsidR="005A3BDE" w:rsidRDefault="00AD0FDB">
      <w:pPr>
        <w:pStyle w:val="Body"/>
      </w:pPr>
      <w:r>
        <w:t>Cholel</w:t>
      </w:r>
      <w:r>
        <w:t>ithiasis after bariatric surgery in na</w:t>
      </w:r>
      <w:r>
        <w:rPr>
          <w:lang w:val="nl-NL"/>
        </w:rPr>
        <w:t>ï</w:t>
      </w:r>
      <w:proofErr w:type="spellStart"/>
      <w:r>
        <w:t>ve</w:t>
      </w:r>
      <w:proofErr w:type="spellEnd"/>
    </w:p>
    <w:p w:rsidR="005A3BDE" w:rsidRDefault="00AD0FDB">
      <w:pPr>
        <w:pStyle w:val="Body"/>
      </w:pPr>
      <w:r>
        <w:t xml:space="preserve">and </w:t>
      </w:r>
      <w:proofErr w:type="spellStart"/>
      <w:r>
        <w:t>revisional</w:t>
      </w:r>
      <w:proofErr w:type="spellEnd"/>
      <w:r>
        <w:t xml:space="preserve"> All patients</w:t>
      </w:r>
    </w:p>
    <w:p w:rsidR="005A3BDE" w:rsidRDefault="00AD0FDB">
      <w:pPr>
        <w:pStyle w:val="Body"/>
      </w:pPr>
      <w:r>
        <w:t>9/203 (4.4%) 8/55(14.5%)</w:t>
      </w:r>
    </w:p>
    <w:p w:rsidR="005A3BDE" w:rsidRDefault="00AD0FDB">
      <w:pPr>
        <w:pStyle w:val="Body"/>
      </w:pPr>
      <w:r>
        <w:t>12/146 (8.2%)</w:t>
      </w:r>
    </w:p>
    <w:p w:rsidR="005A3BDE" w:rsidRDefault="00AD0FDB">
      <w:pPr>
        <w:pStyle w:val="Body"/>
      </w:pPr>
      <w:r>
        <w:t>7/175 (4.12%) 36/579 (6.2%)</w:t>
      </w:r>
    </w:p>
    <w:p w:rsidR="005A3BDE" w:rsidRDefault="00AD0FDB">
      <w:pPr>
        <w:pStyle w:val="Body"/>
      </w:pPr>
      <w:r>
        <w:t xml:space="preserve">    Sleeve gastrectomy Roux-en-Y gastric bypass Mini gastric bypass LAGB</w:t>
      </w:r>
    </w:p>
    <w:p w:rsidR="005A3BDE" w:rsidRDefault="00AD0FDB">
      <w:pPr>
        <w:pStyle w:val="Body"/>
      </w:pPr>
      <w:r>
        <w:t>Past bariatric surgery Total</w:t>
      </w:r>
    </w:p>
    <w:p w:rsidR="005A3BDE" w:rsidRDefault="00AD0FDB">
      <w:pPr>
        <w:pStyle w:val="Body"/>
      </w:pPr>
      <w:r>
        <w:t>9/203 (4.4%) 8/55 (14.5%)* 12/147 (8.2%) 7/175 (4.1%) 13/82 (15.8%)** 36/580 (6.2%)</w:t>
      </w:r>
    </w:p>
    <w:p w:rsidR="005A3BDE" w:rsidRDefault="00AD0FDB">
      <w:pPr>
        <w:pStyle w:val="Body"/>
      </w:pPr>
      <w:r>
        <w:t>Na</w:t>
      </w:r>
      <w:proofErr w:type="spellStart"/>
      <w:r>
        <w:rPr>
          <w:lang w:val="nl-NL"/>
        </w:rPr>
        <w:t>ïve</w:t>
      </w:r>
      <w:proofErr w:type="spellEnd"/>
      <w:r>
        <w:rPr>
          <w:lang w:val="nl-NL"/>
        </w:rPr>
        <w:t xml:space="preserve"> </w:t>
      </w:r>
      <w:proofErr w:type="spellStart"/>
      <w:r>
        <w:rPr>
          <w:lang w:val="nl-NL"/>
        </w:rPr>
        <w:t>patients</w:t>
      </w:r>
      <w:proofErr w:type="spellEnd"/>
    </w:p>
    <w:p w:rsidR="005A3BDE" w:rsidRDefault="00AD0FDB">
      <w:pPr>
        <w:pStyle w:val="Body"/>
      </w:pPr>
      <w:r>
        <w:t>6/176 (3.4%) 5/47 (10.6%)</w:t>
      </w:r>
    </w:p>
    <w:p w:rsidR="005A3BDE" w:rsidRDefault="00AD0FDB">
      <w:pPr>
        <w:pStyle w:val="Body"/>
      </w:pPr>
      <w:r>
        <w:t>5/99 (5.05%)</w:t>
      </w:r>
    </w:p>
    <w:p w:rsidR="005A3BDE" w:rsidRDefault="00AD0FDB">
      <w:pPr>
        <w:pStyle w:val="Body"/>
      </w:pPr>
      <w:r>
        <w:t xml:space="preserve">7/175 (4%) </w:t>
      </w:r>
      <w:r>
        <w:t>23/497 (4.6%)</w:t>
      </w:r>
    </w:p>
    <w:p w:rsidR="005A3BDE" w:rsidRDefault="00AD0FDB">
      <w:pPr>
        <w:pStyle w:val="Body"/>
      </w:pPr>
      <w:proofErr w:type="spellStart"/>
      <w:r>
        <w:rPr>
          <w:lang w:val="nl-NL"/>
        </w:rPr>
        <w:t>Revisional</w:t>
      </w:r>
      <w:proofErr w:type="spellEnd"/>
      <w:r>
        <w:rPr>
          <w:lang w:val="nl-NL"/>
        </w:rPr>
        <w:t xml:space="preserve"> </w:t>
      </w:r>
      <w:proofErr w:type="spellStart"/>
      <w:r>
        <w:rPr>
          <w:lang w:val="nl-NL"/>
        </w:rPr>
        <w:t>patients</w:t>
      </w:r>
      <w:proofErr w:type="spellEnd"/>
    </w:p>
    <w:p w:rsidR="005A3BDE" w:rsidRDefault="00AD0FDB">
      <w:pPr>
        <w:pStyle w:val="Body"/>
      </w:pPr>
      <w:r>
        <w:t>3/27(11.1%) 3/8 (37.5%)</w:t>
      </w:r>
    </w:p>
    <w:p w:rsidR="005A3BDE" w:rsidRDefault="00AD0FDB">
      <w:pPr>
        <w:pStyle w:val="Body"/>
      </w:pPr>
      <w:r>
        <w:t>7/47 (14.8%)</w:t>
      </w:r>
    </w:p>
    <w:p w:rsidR="005A3BDE" w:rsidRDefault="00AD0FDB">
      <w:pPr>
        <w:pStyle w:val="Body"/>
      </w:pPr>
      <w:r>
        <w:t>0/175 (0%) 13/82 (15.85%)</w:t>
      </w:r>
    </w:p>
    <w:p w:rsidR="005A3BDE" w:rsidRDefault="00AD0FDB">
      <w:pPr>
        <w:pStyle w:val="Body"/>
      </w:pPr>
      <w:r>
        <w:t xml:space="preserve">    *Chi-square p value is 0.04163, **chi-square p value is &lt; 0.001</w:t>
      </w:r>
    </w:p>
    <w:p w:rsidR="005A3BDE" w:rsidRDefault="00AD0FDB">
      <w:pPr>
        <w:pStyle w:val="Body"/>
      </w:pPr>
      <w:r>
        <w:t>Interestingly, we also found that previous bariatric surgery was a risk factor for gallston</w:t>
      </w:r>
      <w:r>
        <w:t xml:space="preserve">e formation and cholecystectomy (13/82 patients, 15.8%) (Table 3). These patients were </w:t>
      </w:r>
      <w:proofErr w:type="spellStart"/>
      <w:r>
        <w:t>youn</w:t>
      </w:r>
      <w:proofErr w:type="spellEnd"/>
      <w:r>
        <w:t>- ger with a mean age of 37 years (73% females). Seventy-five patients (91%) had a single previous bariatric procedure, and 7 patients underwent two previous bariatr</w:t>
      </w:r>
      <w:r>
        <w:t xml:space="preserve">ic operations. Of these, 64 patients underwent LAGB (78%) and 18 patients laparoscopic SG (22%). The main indication for </w:t>
      </w:r>
      <w:proofErr w:type="spellStart"/>
      <w:r>
        <w:t>reoperation</w:t>
      </w:r>
      <w:proofErr w:type="spellEnd"/>
      <w:r>
        <w:t xml:space="preserve"> was unsatisfactory weight loss or increased body weight (80 patients). Two patients after sleeve gastrectomy were operated </w:t>
      </w:r>
      <w:r>
        <w:t xml:space="preserve">due to severe </w:t>
      </w:r>
      <w:proofErr w:type="spellStart"/>
      <w:r>
        <w:t>gastroesophageal</w:t>
      </w:r>
      <w:proofErr w:type="spellEnd"/>
      <w:r>
        <w:t xml:space="preserve"> reflux. The distribution of the revised operations was 27 patients (33%) SG, 47 patients (57%) MGB, and 8 patients (10%) RYGB. After 12 months, the mean decrease in BMI was 6.3.</w:t>
      </w:r>
    </w:p>
    <w:p w:rsidR="005A3BDE" w:rsidRDefault="00AD0FDB">
      <w:pPr>
        <w:pStyle w:val="Body"/>
      </w:pPr>
      <w:r>
        <w:t>We found that only 6.2% of our patients develop</w:t>
      </w:r>
      <w:r>
        <w:t xml:space="preserve">ed </w:t>
      </w:r>
      <w:proofErr w:type="spellStart"/>
      <w:r>
        <w:t>postoper</w:t>
      </w:r>
      <w:proofErr w:type="spellEnd"/>
      <w:r>
        <w:t xml:space="preserve">- </w:t>
      </w:r>
      <w:proofErr w:type="spellStart"/>
      <w:r>
        <w:t>ative</w:t>
      </w:r>
      <w:proofErr w:type="spellEnd"/>
      <w:r>
        <w:t xml:space="preserve"> symptomatic gallstones and underwent </w:t>
      </w:r>
      <w:proofErr w:type="spellStart"/>
      <w:r>
        <w:t>cholecystecto</w:t>
      </w:r>
      <w:proofErr w:type="spellEnd"/>
      <w:r>
        <w:t xml:space="preserve">- my. The emergence of this symptom in the first year was lower than that reported in the literature. However, we found a sig- </w:t>
      </w:r>
      <w:proofErr w:type="spellStart"/>
      <w:r>
        <w:t>nificant</w:t>
      </w:r>
      <w:proofErr w:type="spellEnd"/>
      <w:r>
        <w:t xml:space="preserve"> difference between the type of the bariatric proced</w:t>
      </w:r>
      <w:r>
        <w:t>ure and the risk of gallstones with the highest prevalence after RYGB (14.5%) compared to 8.2% after MGB, 4.4% after SG, and 4.1% after LAGB, respectively.</w:t>
      </w:r>
    </w:p>
    <w:p w:rsidR="005A3BDE" w:rsidRDefault="00AD0FDB">
      <w:pPr>
        <w:pStyle w:val="Body"/>
      </w:pPr>
      <w:r>
        <w:t xml:space="preserve">Gallstone formation in patients undergoing bariatric </w:t>
      </w:r>
      <w:proofErr w:type="spellStart"/>
      <w:r>
        <w:t>sur</w:t>
      </w:r>
      <w:proofErr w:type="spellEnd"/>
      <w:r>
        <w:t xml:space="preserve">- </w:t>
      </w:r>
      <w:proofErr w:type="spellStart"/>
      <w:r>
        <w:t>gery</w:t>
      </w:r>
      <w:proofErr w:type="spellEnd"/>
      <w:r>
        <w:t xml:space="preserve"> can be attributed to rapid weight los</w:t>
      </w:r>
      <w:r>
        <w:t>s [20</w:t>
      </w:r>
      <w:r>
        <w:t>–</w:t>
      </w:r>
      <w:r>
        <w:t xml:space="preserve">22] </w:t>
      </w:r>
      <w:proofErr w:type="spellStart"/>
      <w:r>
        <w:t>accompa</w:t>
      </w:r>
      <w:proofErr w:type="spellEnd"/>
      <w:r>
        <w:t xml:space="preserve">- </w:t>
      </w:r>
      <w:proofErr w:type="spellStart"/>
      <w:r>
        <w:t>nied</w:t>
      </w:r>
      <w:proofErr w:type="spellEnd"/>
      <w:r>
        <w:t xml:space="preserve"> with cholesterol mobilization from the tissue stores into the bile, resulting in an increased biliary cholesterol saturation index and </w:t>
      </w:r>
      <w:proofErr w:type="spellStart"/>
      <w:r>
        <w:t>lithogenic</w:t>
      </w:r>
      <w:proofErr w:type="spellEnd"/>
      <w:r>
        <w:t xml:space="preserve"> bile [5]. Indeed, symptomatic gallstones have been reported at a higher rate in patien</w:t>
      </w:r>
      <w:r>
        <w:t>ts undergoing gastric bypass surgery when compared with patients undergo- ing SG or gastric banding surgery [6, 23]. However, since in our study the decrease in BMI was not found to be related to the development of cholelithiasis, this may not be simply ex</w:t>
      </w:r>
      <w:r>
        <w:t xml:space="preserve">- plained </w:t>
      </w:r>
      <w:r>
        <w:lastRenderedPageBreak/>
        <w:t>by an increased weight loss associated with bypass surgery compare to SG or gastric banding [24</w:t>
      </w:r>
      <w:r>
        <w:t>–</w:t>
      </w:r>
      <w:r>
        <w:t>26]. Alternative possible mechanism for a lower risk of gallstone development after gastric banding surgery and LSG may be the lack of interference wi</w:t>
      </w:r>
      <w:r>
        <w:t xml:space="preserve">th the biliary contraction </w:t>
      </w:r>
      <w:proofErr w:type="spellStart"/>
      <w:r>
        <w:t>mecha</w:t>
      </w:r>
      <w:proofErr w:type="spellEnd"/>
      <w:r>
        <w:t xml:space="preserve">- </w:t>
      </w:r>
      <w:proofErr w:type="spellStart"/>
      <w:r>
        <w:t>nisms</w:t>
      </w:r>
      <w:proofErr w:type="spellEnd"/>
      <w:r>
        <w:t xml:space="preserve"> and enterohepatic circulation in these procedures.</w:t>
      </w:r>
    </w:p>
    <w:p w:rsidR="005A3BDE" w:rsidRDefault="00AD0FDB">
      <w:pPr>
        <w:pStyle w:val="Body"/>
      </w:pPr>
      <w:r>
        <w:t>Interestingly, an increased incidence of symptomatic post- operative cholelithiasis was also demonstrated with previous bariatric surgery, 15.8% compared to 4.6% amo</w:t>
      </w:r>
      <w:r>
        <w:t>ng those with- out previous bariatric operation, (p &lt; 0.001). This finding, to our knowledge, has not described previously in the literature. The mechanism responsible for this phenomenon is not clear and once again may not be related to the weight loss th</w:t>
      </w:r>
      <w:r>
        <w:t>eory, as mentioned previously [24</w:t>
      </w:r>
      <w:r>
        <w:t>–</w:t>
      </w:r>
      <w:r>
        <w:t>26]. Nevertheless, others also failed to show direct correlation between weight loss excess and cholelithiasis [3, 27, 28]. In general, compared to na</w:t>
      </w:r>
      <w:r>
        <w:rPr>
          <w:lang w:val="nl-NL"/>
        </w:rPr>
        <w:t>ï</w:t>
      </w:r>
      <w:proofErr w:type="spellStart"/>
      <w:r>
        <w:t>ve</w:t>
      </w:r>
      <w:proofErr w:type="spellEnd"/>
      <w:r>
        <w:t xml:space="preserve"> patients, </w:t>
      </w:r>
      <w:proofErr w:type="spellStart"/>
      <w:r>
        <w:t>revisional</w:t>
      </w:r>
      <w:proofErr w:type="spellEnd"/>
      <w:r>
        <w:t xml:space="preserve"> surgery patients had a higher incidence of symp</w:t>
      </w:r>
      <w:r>
        <w:t>tomatic cholelithiasis, regardless the type of the second bariatric surgery. However, once again, those after RYGB had the highest rate of post bariatric cholelithiasis (Table 3).</w:t>
      </w:r>
    </w:p>
    <w:p w:rsidR="005A3BDE" w:rsidRDefault="005A3BDE">
      <w:pPr>
        <w:pStyle w:val="Body"/>
      </w:pPr>
    </w:p>
    <w:p w:rsidR="005A3BDE" w:rsidRDefault="00AD0FDB">
      <w:pPr>
        <w:pStyle w:val="Body"/>
      </w:pPr>
      <w:r>
        <w:t>Prophylactic cholecystectomy should be considered if we can predict the pat</w:t>
      </w:r>
      <w:r>
        <w:t xml:space="preserve">ients who will develop symptoms after bar- </w:t>
      </w:r>
      <w:proofErr w:type="spellStart"/>
      <w:r>
        <w:t>iatric</w:t>
      </w:r>
      <w:proofErr w:type="spellEnd"/>
      <w:r>
        <w:t xml:space="preserve"> surgery. Additional critical argument may be that biliary pancreatitis or migration of stones to the common bile duct, in the absence of access to perform an ERCP, may lead to </w:t>
      </w:r>
      <w:proofErr w:type="spellStart"/>
      <w:r>
        <w:t>explo</w:t>
      </w:r>
      <w:proofErr w:type="spellEnd"/>
      <w:r>
        <w:t>- ration of the common bi</w:t>
      </w:r>
      <w:r>
        <w:t xml:space="preserve">le duct. </w:t>
      </w:r>
      <w:proofErr w:type="spellStart"/>
      <w:r>
        <w:t>Tustumi</w:t>
      </w:r>
      <w:proofErr w:type="spellEnd"/>
      <w:r>
        <w:t xml:space="preserve"> et al. conducted a meta-analysis and reported that concomitant prophylactic cho- </w:t>
      </w:r>
      <w:proofErr w:type="spellStart"/>
      <w:r>
        <w:t>lecystectomy</w:t>
      </w:r>
      <w:proofErr w:type="spellEnd"/>
      <w:r>
        <w:t xml:space="preserve"> in asymptomatic patients may be avoided, since patients submitted to bariatric surgery have low incidence rate of biliary complications. Moreover</w:t>
      </w:r>
      <w:r>
        <w:t xml:space="preserve">, concomitant </w:t>
      </w:r>
      <w:proofErr w:type="spellStart"/>
      <w:r>
        <w:t>cholecystec</w:t>
      </w:r>
      <w:proofErr w:type="spellEnd"/>
      <w:r>
        <w:t xml:space="preserve">- </w:t>
      </w:r>
      <w:proofErr w:type="spellStart"/>
      <w:r>
        <w:t>tomy</w:t>
      </w:r>
      <w:proofErr w:type="spellEnd"/>
      <w:r>
        <w:t xml:space="preserve"> increases the risk for postoperative complications and increases mean operative time [29]. </w:t>
      </w:r>
      <w:proofErr w:type="spellStart"/>
      <w:r>
        <w:t>Warschkow</w:t>
      </w:r>
      <w:proofErr w:type="spellEnd"/>
      <w:r>
        <w:t xml:space="preserve"> et al. also showed that concomitant cholecystectomy has significantly higher complication and mortality rates than bariatri</w:t>
      </w:r>
      <w:r>
        <w:t xml:space="preserve">c surgery alone [30]. Moreover, although currently major guidelines make no definite statement about postoperative UDCA pro- </w:t>
      </w:r>
      <w:proofErr w:type="spellStart"/>
      <w:r>
        <w:t>phylaxis</w:t>
      </w:r>
      <w:proofErr w:type="spellEnd"/>
      <w:r>
        <w:t xml:space="preserve"> and most bariatric centers do not prescribe UDCA, recent data demonstrate that this may be an extremely </w:t>
      </w:r>
      <w:proofErr w:type="spellStart"/>
      <w:r>
        <w:t>effec</w:t>
      </w:r>
      <w:proofErr w:type="spellEnd"/>
      <w:r>
        <w:t xml:space="preserve">- </w:t>
      </w:r>
      <w:proofErr w:type="spellStart"/>
      <w:r>
        <w:t>tive</w:t>
      </w:r>
      <w:proofErr w:type="spellEnd"/>
      <w:r>
        <w:t xml:space="preserve"> prophy</w:t>
      </w:r>
      <w:r>
        <w:t xml:space="preserve">lactic drug for the prevention of postoperative cho- </w:t>
      </w:r>
      <w:proofErr w:type="spellStart"/>
      <w:r>
        <w:t>lelithiasis</w:t>
      </w:r>
      <w:proofErr w:type="spellEnd"/>
      <w:r>
        <w:t xml:space="preserve"> [17</w:t>
      </w:r>
      <w:r>
        <w:t>–</w:t>
      </w:r>
      <w:r>
        <w:t xml:space="preserve">19]. Thus, concomitant prophylactic </w:t>
      </w:r>
      <w:proofErr w:type="spellStart"/>
      <w:r>
        <w:t>cholecys</w:t>
      </w:r>
      <w:proofErr w:type="spellEnd"/>
      <w:r>
        <w:t xml:space="preserve">- </w:t>
      </w:r>
      <w:proofErr w:type="spellStart"/>
      <w:r>
        <w:t>tectomy</w:t>
      </w:r>
      <w:proofErr w:type="spellEnd"/>
      <w:r>
        <w:t xml:space="preserve"> during bariatric surgery seems to be appropriate only in high-risk patients.</w:t>
      </w:r>
    </w:p>
    <w:p w:rsidR="005A3BDE" w:rsidRDefault="00AD0FDB">
      <w:pPr>
        <w:pStyle w:val="Body"/>
      </w:pPr>
      <w:r>
        <w:t xml:space="preserve">None of the parameters in our study apart from the type </w:t>
      </w:r>
      <w:r>
        <w:t>of the bariatric surgery, RYGB, and previous bariatric surgery were found to be of value in predicting the development of gallstones. Taking consideration that 15% of the patients underwent cholecystectomy before the bariatric procedure or concomitantly wi</w:t>
      </w:r>
      <w:r>
        <w:t>th the bariatric procedure the percentage of symptomatic patients would have been higher. The limitations of our study include its single-center focus, the relatively small number of patients, and the retrospective study design.</w:t>
      </w:r>
    </w:p>
    <w:p w:rsidR="005A3BDE" w:rsidRDefault="00AD0FDB">
      <w:pPr>
        <w:pStyle w:val="Body"/>
      </w:pPr>
      <w:r>
        <w:t>In conclusion, our data sug</w:t>
      </w:r>
      <w:r>
        <w:t xml:space="preserve">gest that there is no indication for a routine prophylactic cholecystectomy synchronously with the bariatric operation. However, for RYGB and for pa- </w:t>
      </w:r>
      <w:proofErr w:type="spellStart"/>
      <w:r>
        <w:t>tients</w:t>
      </w:r>
      <w:proofErr w:type="spellEnd"/>
      <w:r>
        <w:t xml:space="preserve"> with </w:t>
      </w:r>
      <w:proofErr w:type="spellStart"/>
      <w:r>
        <w:t>revisional</w:t>
      </w:r>
      <w:proofErr w:type="spellEnd"/>
      <w:r>
        <w:t xml:space="preserve"> previous bariatric operation, </w:t>
      </w:r>
      <w:proofErr w:type="spellStart"/>
      <w:r>
        <w:t>concomi</w:t>
      </w:r>
      <w:proofErr w:type="spellEnd"/>
      <w:r>
        <w:t xml:space="preserve">- </w:t>
      </w:r>
      <w:proofErr w:type="spellStart"/>
      <w:r>
        <w:t>tant</w:t>
      </w:r>
      <w:proofErr w:type="spellEnd"/>
      <w:r>
        <w:t xml:space="preserve"> cholecystectomy or alternatively UDCA t</w:t>
      </w:r>
      <w:r>
        <w:t>reatment at least for 6 months to avoid the high incidence of postoperative symptomatic gallstones should be considered.</w:t>
      </w:r>
    </w:p>
    <w:sectPr w:rsidR="005A3BDE">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AD0FDB">
      <w:r>
        <w:separator/>
      </w:r>
    </w:p>
  </w:endnote>
  <w:endnote w:type="continuationSeparator" w:id="0">
    <w:p w:rsidR="00000000" w:rsidRDefault="00AD0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panose1 w:val="02000503000000020004"/>
    <w:charset w:val="01"/>
    <w:family w:val="auto"/>
    <w:pitch w:val="variable"/>
    <w:sig w:usb0="E50002FF" w:usb1="500079DB" w:usb2="00000010" w:usb3="00000000" w:csb0="00000000" w:csb1="00000000"/>
  </w:font>
  <w:font w:name="Calibri">
    <w:panose1 w:val="020F0502020204030204"/>
    <w:charset w:val="00"/>
    <w:family w:val="swiss"/>
    <w:pitch w:val="variable"/>
    <w:sig w:usb0="E00002FF" w:usb1="4000ACFF" w:usb2="00000001" w:usb3="00000000" w:csb0="0000019F" w:csb1="00000000"/>
  </w:font>
  <w:font w:name="Carlito">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3BDE" w:rsidRDefault="005A3BDE">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AD0FDB">
      <w:r>
        <w:separator/>
      </w:r>
    </w:p>
  </w:footnote>
  <w:footnote w:type="continuationSeparator" w:id="0">
    <w:p w:rsidR="00000000" w:rsidRDefault="00AD0F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3BDE" w:rsidRDefault="005A3BDE">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8"/>
  <w:displayBackgroundShape/>
  <w:proofState w:spelling="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BDE"/>
    <w:rsid w:val="00172AEE"/>
    <w:rsid w:val="005A3BDE"/>
    <w:rsid w:val="00AD0FDB"/>
    <w:rsid w:val="00C74F7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536D1053"/>
  <w15:docId w15:val="{C3FF7B1D-E348-E644-82FF-D803585BE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Calibri" w:hAnsi="Calibri" w:cs="Arial Unicode MS"/>
      <w:color w:val="000000"/>
      <w:sz w:val="22"/>
      <w:szCs w:val="22"/>
      <w:u w:color="000000"/>
      <w14:textOutline w14:w="0" w14:cap="flat" w14:cmpd="sng" w14:algn="ctr">
        <w14:noFill/>
        <w14:prstDash w14:val="solid"/>
        <w14:bevel/>
      </w14:textOutline>
    </w:rPr>
  </w:style>
  <w:style w:type="paragraph" w:customStyle="1" w:styleId="p1">
    <w:name w:val="p1"/>
    <w:basedOn w:val="Normal"/>
    <w:rsid w:val="00172AEE"/>
    <w:pPr>
      <w:pBdr>
        <w:top w:val="none" w:sz="0" w:space="0" w:color="auto"/>
        <w:left w:val="none" w:sz="0" w:space="0" w:color="auto"/>
        <w:bottom w:val="none" w:sz="0" w:space="0" w:color="auto"/>
        <w:right w:val="none" w:sz="0" w:space="0" w:color="auto"/>
        <w:between w:val="none" w:sz="0" w:space="0" w:color="auto"/>
        <w:bar w:val="none" w:sz="0" w:color="auto"/>
      </w:pBdr>
    </w:pPr>
    <w:rPr>
      <w:rFonts w:ascii="Carlito" w:eastAsiaTheme="minorEastAsia" w:hAnsi="Carlito"/>
      <w:color w:val="000000"/>
      <w:sz w:val="17"/>
      <w:szCs w:val="17"/>
      <w:bdr w:val="none" w:sz="0" w:space="0" w:color="auto"/>
      <w:lang w:eastAsia="zh-CN"/>
    </w:rPr>
  </w:style>
  <w:style w:type="character" w:customStyle="1" w:styleId="s1">
    <w:name w:val="s1"/>
    <w:basedOn w:val="DefaultParagraphFont"/>
    <w:rsid w:val="00172AEE"/>
    <w:rPr>
      <w:rFonts w:ascii="Carlito" w:hAnsi="Carlito" w:hint="default"/>
      <w:b w:val="0"/>
      <w:bCs w:val="0"/>
      <w:i w:val="0"/>
      <w:iCs w:val="0"/>
      <w:sz w:val="17"/>
      <w:szCs w:val="17"/>
    </w:rPr>
  </w:style>
  <w:style w:type="character" w:customStyle="1" w:styleId="apple-converted-space">
    <w:name w:val="apple-converted-space"/>
    <w:basedOn w:val="DefaultParagraphFont"/>
    <w:rsid w:val="00172A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2120</Words>
  <Characters>12087</Characters>
  <Application>Microsoft Office Word</Application>
  <DocSecurity>0</DocSecurity>
  <Lines>100</Lines>
  <Paragraphs>28</Paragraphs>
  <ScaleCrop>false</ScaleCrop>
  <Company/>
  <LinksUpToDate>false</LinksUpToDate>
  <CharactersWithSpaces>14179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MIDHAT ABU SNEINEH</cp:lastModifiedBy>
  <cp:revision>4</cp:revision>
  <dcterms:created xsi:type="dcterms:W3CDTF">2020-02-18T16:15:00Z</dcterms:created>
  <dcterms:modified xsi:type="dcterms:W3CDTF">2020-02-18T16:16:00Z</dcterms:modified>
</cp:coreProperties>
</file>