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DB18BA" w:rsidP="000534A1">
      <w:pPr>
        <w:pStyle w:val="Cmsor1"/>
        <w:spacing w:before="170"/>
        <w:ind w:left="0"/>
        <w:jc w:val="both"/>
      </w:pPr>
      <w:r>
        <w:rPr>
          <w:color w:val="337AB7"/>
        </w:rPr>
        <w:t>Individualized exercise therapy is a key factor of obesity management</w:t>
      </w:r>
    </w:p>
    <w:p w:rsidR="00DB18BA" w:rsidRDefault="00DB18BA" w:rsidP="00DB18BA">
      <w:pPr>
        <w:pStyle w:val="Szvegtrzs"/>
        <w:spacing w:before="73" w:line="198" w:lineRule="exact"/>
        <w:ind w:left="100" w:right="5728"/>
        <w:rPr>
          <w:rFonts w:ascii="Arial"/>
        </w:rPr>
      </w:pPr>
      <w:r>
        <w:rPr>
          <w:rFonts w:ascii="Arial"/>
        </w:rPr>
        <w:t>M</w:t>
      </w:r>
      <w:r>
        <w:rPr>
          <w:rFonts w:ascii="Arial"/>
        </w:rPr>
        <w:t>á</w:t>
      </w:r>
      <w:r>
        <w:rPr>
          <w:rFonts w:ascii="Arial"/>
        </w:rPr>
        <w:t>rton Dvor</w:t>
      </w:r>
      <w:r>
        <w:rPr>
          <w:rFonts w:ascii="Arial"/>
        </w:rPr>
        <w:t>á</w:t>
      </w:r>
      <w:r>
        <w:rPr>
          <w:rFonts w:ascii="Arial"/>
        </w:rPr>
        <w:t>k</w:t>
      </w:r>
      <w:r w:rsidR="005973B9">
        <w:rPr>
          <w:rFonts w:ascii="Arial"/>
        </w:rPr>
        <w:t xml:space="preserve">, </w:t>
      </w:r>
      <w:r w:rsidRPr="00DB18BA">
        <w:rPr>
          <w:rFonts w:ascii="Arial"/>
        </w:rPr>
        <w:t xml:space="preserve">Department of Health Sciences and Sport Medicine, University of Physical Education, Hungary </w:t>
      </w:r>
    </w:p>
    <w:p w:rsidR="005973B9" w:rsidRDefault="00E3705D" w:rsidP="00DB18BA">
      <w:pPr>
        <w:pStyle w:val="Szvegtrzs"/>
        <w:spacing w:before="73" w:line="198" w:lineRule="exact"/>
        <w:ind w:left="100" w:right="5728"/>
        <w:rPr>
          <w:rFonts w:ascii="Arial"/>
        </w:rPr>
      </w:pPr>
      <w:r>
        <w:rPr>
          <w:rFonts w:ascii="Arial"/>
        </w:rPr>
        <w:t>Mikl</w:t>
      </w:r>
      <w:r>
        <w:rPr>
          <w:rFonts w:ascii="Arial"/>
        </w:rPr>
        <w:t>ó</w:t>
      </w:r>
      <w:r>
        <w:rPr>
          <w:rFonts w:ascii="Arial"/>
        </w:rPr>
        <w:t>s T</w:t>
      </w:r>
      <w:r>
        <w:rPr>
          <w:rFonts w:ascii="Arial"/>
        </w:rPr>
        <w:t>ó</w:t>
      </w:r>
      <w:r>
        <w:rPr>
          <w:rFonts w:ascii="Arial"/>
        </w:rPr>
        <w:t>th, Prof</w:t>
      </w:r>
      <w:r w:rsidR="005973B9">
        <w:rPr>
          <w:rFonts w:ascii="Arial"/>
        </w:rPr>
        <w:t xml:space="preserve">, </w:t>
      </w:r>
      <w:r w:rsidRPr="00DB18BA">
        <w:rPr>
          <w:rFonts w:ascii="Arial"/>
        </w:rPr>
        <w:t>Department of Health Sciences and Sport Medicine, University of Physical Education, Hungary</w:t>
      </w:r>
    </w:p>
    <w:p w:rsidR="00AE3E37" w:rsidRDefault="00AE3E37">
      <w:pPr>
        <w:pStyle w:val="Szvegtrzs"/>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Cmsor3"/>
        <w:spacing w:before="147"/>
        <w:jc w:val="both"/>
      </w:pPr>
      <w:r>
        <w:rPr>
          <w:color w:val="BF5A14"/>
        </w:rPr>
        <w:t>Abstract</w:t>
      </w:r>
      <w:r w:rsidR="00404E5B">
        <w:rPr>
          <w:color w:val="BF5A14"/>
        </w:rPr>
        <w:t xml:space="preserve"> (300 word limit)</w:t>
      </w:r>
    </w:p>
    <w:p w:rsidR="00DB18BA" w:rsidRPr="00580B4D" w:rsidRDefault="00DB18BA" w:rsidP="00DB18BA">
      <w:pPr>
        <w:pStyle w:val="MDPI17abstract"/>
        <w:ind w:left="0"/>
        <w:rPr>
          <w:szCs w:val="18"/>
        </w:rPr>
      </w:pPr>
      <w:r w:rsidRPr="00580B4D">
        <w:rPr>
          <w:i/>
          <w:szCs w:val="18"/>
        </w:rPr>
        <w:t>Introduction</w:t>
      </w:r>
      <w:r w:rsidRPr="00580B4D">
        <w:rPr>
          <w:szCs w:val="18"/>
        </w:rPr>
        <w:t>: Obesity and Adiposity-Based Chronic Disease (ABCD) are one of the most common health risk factors nowadays</w:t>
      </w:r>
      <w:r w:rsidR="00E3705D">
        <w:rPr>
          <w:szCs w:val="18"/>
        </w:rPr>
        <w:t xml:space="preserve"> but r</w:t>
      </w:r>
      <w:r w:rsidRPr="00580B4D">
        <w:rPr>
          <w:szCs w:val="18"/>
        </w:rPr>
        <w:t>egular exercise – part of complex lifestyle medicine program – is effective treatment for obesity</w:t>
      </w:r>
      <w:r w:rsidR="00E3705D">
        <w:rPr>
          <w:szCs w:val="18"/>
        </w:rPr>
        <w:t xml:space="preserve"> if it is individualized and followed </w:t>
      </w:r>
      <w:r w:rsidRPr="00580B4D">
        <w:rPr>
          <w:szCs w:val="18"/>
        </w:rPr>
        <w:t>by an exercise professional</w:t>
      </w:r>
      <w:r w:rsidR="00E3705D">
        <w:rPr>
          <w:szCs w:val="18"/>
        </w:rPr>
        <w:t xml:space="preserve">. For better results the </w:t>
      </w:r>
      <w:r w:rsidR="00E3705D" w:rsidRPr="00580B4D">
        <w:rPr>
          <w:szCs w:val="18"/>
        </w:rPr>
        <w:t>accurate dose-effect</w:t>
      </w:r>
      <w:r w:rsidR="00E3705D" w:rsidRPr="00580B4D">
        <w:rPr>
          <w:szCs w:val="18"/>
        </w:rPr>
        <w:t xml:space="preserve"> </w:t>
      </w:r>
      <w:r w:rsidRPr="00580B4D">
        <w:rPr>
          <w:szCs w:val="18"/>
        </w:rPr>
        <w:t xml:space="preserve">is needed to </w:t>
      </w:r>
      <w:r w:rsidR="00E3705D">
        <w:rPr>
          <w:szCs w:val="18"/>
        </w:rPr>
        <w:t xml:space="preserve">be </w:t>
      </w:r>
      <w:r w:rsidRPr="00580B4D">
        <w:rPr>
          <w:szCs w:val="18"/>
        </w:rPr>
        <w:t>define</w:t>
      </w:r>
      <w:r w:rsidR="00E3705D">
        <w:rPr>
          <w:szCs w:val="18"/>
        </w:rPr>
        <w:t>d</w:t>
      </w:r>
      <w:r w:rsidRPr="00580B4D">
        <w:rPr>
          <w:szCs w:val="18"/>
        </w:rPr>
        <w:t>.</w:t>
      </w:r>
      <w:r>
        <w:rPr>
          <w:szCs w:val="18"/>
        </w:rPr>
        <w:t xml:space="preserve"> </w:t>
      </w:r>
      <w:r w:rsidRPr="00580B4D">
        <w:rPr>
          <w:i/>
          <w:szCs w:val="18"/>
        </w:rPr>
        <w:t>Materials and Methods</w:t>
      </w:r>
      <w:r w:rsidRPr="00580B4D">
        <w:rPr>
          <w:szCs w:val="18"/>
        </w:rPr>
        <w:t>: The 30 weeks lifestyle change program of a 65-year-old male patient (Body Mass Index</w:t>
      </w:r>
      <w:r>
        <w:rPr>
          <w:szCs w:val="18"/>
        </w:rPr>
        <w:t xml:space="preserve"> (BMI)</w:t>
      </w:r>
      <w:r w:rsidRPr="00580B4D">
        <w:rPr>
          <w:szCs w:val="18"/>
        </w:rPr>
        <w:t xml:space="preserve"> 43</w:t>
      </w:r>
      <w:r>
        <w:rPr>
          <w:szCs w:val="18"/>
        </w:rPr>
        <w:t>.</w:t>
      </w:r>
      <w:r w:rsidRPr="00580B4D">
        <w:rPr>
          <w:szCs w:val="18"/>
        </w:rPr>
        <w:t>8 kg/m</w:t>
      </w:r>
      <w:r w:rsidRPr="00580B4D">
        <w:rPr>
          <w:szCs w:val="18"/>
          <w:vertAlign w:val="superscript"/>
        </w:rPr>
        <w:t>2</w:t>
      </w:r>
      <w:r w:rsidRPr="00580B4D">
        <w:rPr>
          <w:szCs w:val="18"/>
        </w:rPr>
        <w:t xml:space="preserve">) was followed by </w:t>
      </w:r>
      <w:r>
        <w:rPr>
          <w:szCs w:val="18"/>
        </w:rPr>
        <w:t xml:space="preserve">medical </w:t>
      </w:r>
      <w:r w:rsidRPr="00580B4D">
        <w:rPr>
          <w:szCs w:val="18"/>
        </w:rPr>
        <w:t xml:space="preserve">doctor, exercise physiologist and nutritionist. Over regular controls and blood tests every training was measured with a heart rate monitor watch and </w:t>
      </w:r>
      <w:r>
        <w:rPr>
          <w:szCs w:val="18"/>
        </w:rPr>
        <w:t>d</w:t>
      </w:r>
      <w:r w:rsidRPr="00580B4D">
        <w:rPr>
          <w:szCs w:val="18"/>
        </w:rPr>
        <w:t>iet diary was written.</w:t>
      </w:r>
      <w:r>
        <w:rPr>
          <w:szCs w:val="18"/>
        </w:rPr>
        <w:t xml:space="preserve"> </w:t>
      </w:r>
      <w:r w:rsidRPr="00580B4D">
        <w:rPr>
          <w:i/>
          <w:szCs w:val="18"/>
        </w:rPr>
        <w:t>Results</w:t>
      </w:r>
      <w:r w:rsidRPr="00580B4D">
        <w:rPr>
          <w:szCs w:val="18"/>
        </w:rPr>
        <w:t>: Bodyweight decreased by 24</w:t>
      </w:r>
      <w:r>
        <w:rPr>
          <w:szCs w:val="18"/>
        </w:rPr>
        <w:t>.</w:t>
      </w:r>
      <w:r w:rsidRPr="00580B4D">
        <w:rPr>
          <w:szCs w:val="18"/>
        </w:rPr>
        <w:t xml:space="preserve">1 kg (18,4%) and </w:t>
      </w:r>
      <w:r>
        <w:rPr>
          <w:szCs w:val="18"/>
        </w:rPr>
        <w:t>BMI</w:t>
      </w:r>
      <w:r w:rsidRPr="00580B4D">
        <w:rPr>
          <w:szCs w:val="18"/>
        </w:rPr>
        <w:t xml:space="preserve"> to 35</w:t>
      </w:r>
      <w:r>
        <w:rPr>
          <w:szCs w:val="18"/>
        </w:rPr>
        <w:t>.</w:t>
      </w:r>
      <w:r w:rsidRPr="00580B4D">
        <w:rPr>
          <w:szCs w:val="18"/>
        </w:rPr>
        <w:t>8 kg/m</w:t>
      </w:r>
      <w:r w:rsidRPr="00580B4D">
        <w:rPr>
          <w:szCs w:val="18"/>
          <w:vertAlign w:val="superscript"/>
        </w:rPr>
        <w:t>2</w:t>
      </w:r>
      <w:r w:rsidRPr="00580B4D">
        <w:rPr>
          <w:szCs w:val="18"/>
        </w:rPr>
        <w:t>. Decreased resting heart rate (from 72 bpm to 63 bpm), diastolic blood pressure (from 72 mmHg to 67 mmHg) and increased systolic blood pressure (from 126 mmHg to 135 mmHg) were reported beside the reduce of antihypertensive and antidiabetic medicines. Blood test results and fitness</w:t>
      </w:r>
      <w:r>
        <w:rPr>
          <w:szCs w:val="18"/>
        </w:rPr>
        <w:t xml:space="preserve"> level</w:t>
      </w:r>
      <w:r w:rsidRPr="00580B4D">
        <w:rPr>
          <w:szCs w:val="18"/>
        </w:rPr>
        <w:t xml:space="preserve"> improved</w:t>
      </w:r>
      <w:r>
        <w:rPr>
          <w:szCs w:val="18"/>
        </w:rPr>
        <w:t>, d</w:t>
      </w:r>
      <w:r w:rsidRPr="00580B4D">
        <w:rPr>
          <w:szCs w:val="18"/>
        </w:rPr>
        <w:t xml:space="preserve">aily steps </w:t>
      </w:r>
      <w:r>
        <w:rPr>
          <w:szCs w:val="18"/>
        </w:rPr>
        <w:t xml:space="preserve">and </w:t>
      </w:r>
      <w:r w:rsidRPr="00580B4D">
        <w:rPr>
          <w:szCs w:val="18"/>
        </w:rPr>
        <w:t>time spent with trainings</w:t>
      </w:r>
      <w:r>
        <w:rPr>
          <w:szCs w:val="18"/>
        </w:rPr>
        <w:t xml:space="preserve"> increased</w:t>
      </w:r>
      <w:r w:rsidRPr="00580B4D">
        <w:rPr>
          <w:szCs w:val="18"/>
        </w:rPr>
        <w:t xml:space="preserve">. </w:t>
      </w:r>
      <w:r w:rsidRPr="00580B4D">
        <w:rPr>
          <w:i/>
          <w:szCs w:val="18"/>
        </w:rPr>
        <w:t>Conclusions</w:t>
      </w:r>
      <w:r w:rsidRPr="00580B4D">
        <w:rPr>
          <w:szCs w:val="18"/>
        </w:rPr>
        <w:t xml:space="preserve">: Lifestyle medicine with professional support is an effective and long-term treatment for ABCD. </w:t>
      </w:r>
      <w:r w:rsidRPr="00580B4D">
        <w:rPr>
          <w:bCs/>
          <w:szCs w:val="18"/>
        </w:rPr>
        <w:t>Individualized</w:t>
      </w:r>
      <w:r w:rsidRPr="00580B4D">
        <w:rPr>
          <w:b/>
          <w:bCs/>
          <w:szCs w:val="18"/>
        </w:rPr>
        <w:t xml:space="preserve"> </w:t>
      </w:r>
      <w:r w:rsidRPr="00580B4D">
        <w:rPr>
          <w:szCs w:val="18"/>
        </w:rPr>
        <w:t>exercise and nutritional therapy are essential and the wearable technology with telemedicine consultation has also important role.</w:t>
      </w:r>
    </w:p>
    <w:p w:rsidR="00AE3E37" w:rsidRDefault="00AE3E37">
      <w:pPr>
        <w:pStyle w:val="Szvegtrzs"/>
        <w:spacing w:before="90" w:line="280" w:lineRule="auto"/>
        <w:ind w:left="100"/>
        <w:jc w:val="both"/>
      </w:pPr>
    </w:p>
    <w:p w:rsidR="00AE3E37" w:rsidRDefault="00A9710C">
      <w:pPr>
        <w:pStyle w:val="Cmsor3"/>
        <w:spacing w:before="74"/>
      </w:pPr>
      <w:r>
        <w:rPr>
          <w:b w:val="0"/>
        </w:rPr>
        <w:br w:type="column"/>
      </w:r>
      <w:r>
        <w:rPr>
          <w:color w:val="BF5A14"/>
        </w:rPr>
        <w:t>Image</w:t>
      </w:r>
    </w:p>
    <w:p w:rsidR="00AE3E37" w:rsidRDefault="00DB18BA" w:rsidP="00DB18BA">
      <w:pPr>
        <w:pStyle w:val="Szvegtrzs"/>
        <w:spacing w:before="2"/>
        <w:jc w:val="center"/>
        <w:rPr>
          <w:rFonts w:ascii="Arial"/>
          <w:b/>
          <w:sz w:val="16"/>
        </w:rPr>
      </w:pPr>
      <w:r>
        <w:rPr>
          <w:rFonts w:ascii="Arial"/>
          <w:b/>
          <w:noProof/>
          <w:sz w:val="16"/>
        </w:rPr>
        <w:drawing>
          <wp:inline distT="0" distB="0" distL="0" distR="0">
            <wp:extent cx="3078896" cy="2009775"/>
            <wp:effectExtent l="0" t="0" r="7620" b="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_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80144" cy="2010590"/>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E3705D" w:rsidRDefault="00E3705D" w:rsidP="00E3705D">
      <w:pPr>
        <w:pStyle w:val="MDPI71References"/>
        <w:numPr>
          <w:ilvl w:val="0"/>
          <w:numId w:val="4"/>
        </w:numPr>
        <w:ind w:left="425" w:hanging="425"/>
      </w:pPr>
      <w:r>
        <w:t xml:space="preserve">Mechanick, J. I., Hurley, D. L., &amp; Garvey, W. T. Adiposity-Based Chronic Disease as a new diagnostic term: The American Association of Clinical Endocrinologists and American Colleague of Endocrinology position statement. </w:t>
      </w:r>
      <w:r w:rsidRPr="00654E2A">
        <w:rPr>
          <w:i/>
          <w:iCs/>
        </w:rPr>
        <w:t>Endocrine practice: official journal of the American College of Endocrinology and the American Association of Clinical Endocrinologists</w:t>
      </w:r>
      <w:r w:rsidRPr="00E3705D">
        <w:rPr>
          <w:bCs/>
        </w:rPr>
        <w:t>, 2017</w:t>
      </w:r>
      <w:r>
        <w:t xml:space="preserve">, </w:t>
      </w:r>
      <w:r w:rsidRPr="00654E2A">
        <w:rPr>
          <w:i/>
          <w:iCs/>
        </w:rPr>
        <w:t>23(3)</w:t>
      </w:r>
      <w:r>
        <w:t xml:space="preserve">, 372–378. </w:t>
      </w:r>
    </w:p>
    <w:p w:rsidR="00E3705D" w:rsidRDefault="00E3705D" w:rsidP="00E3705D">
      <w:pPr>
        <w:pStyle w:val="MDPI71References"/>
        <w:numPr>
          <w:ilvl w:val="0"/>
          <w:numId w:val="4"/>
        </w:numPr>
        <w:ind w:left="425" w:hanging="425"/>
      </w:pPr>
      <w:r w:rsidRPr="00E3705D">
        <w:t xml:space="preserve">Pescatello LS. Exercise measures up to medication as antihypertensive therapy: its value has long been underestimated. Br J Sports Med. 2019, 53(14), 849-852. </w:t>
      </w:r>
    </w:p>
    <w:p w:rsidR="00E3705D" w:rsidRPr="00E3705D" w:rsidRDefault="00E3705D" w:rsidP="00E3705D">
      <w:pPr>
        <w:pStyle w:val="MDPI71References"/>
        <w:numPr>
          <w:ilvl w:val="0"/>
          <w:numId w:val="4"/>
        </w:numPr>
        <w:ind w:left="425" w:hanging="425"/>
      </w:pPr>
      <w:r w:rsidRPr="00E3705D">
        <w:t>Emery MS. Long Term Strenuous Exercise: Is There a Dose Effect?. J S C Med Assoc. 2016, 112(2), 197-199.</w:t>
      </w:r>
    </w:p>
    <w:p w:rsidR="005973B9" w:rsidRPr="00E3705D" w:rsidRDefault="00E3705D" w:rsidP="00E3705D">
      <w:pPr>
        <w:pStyle w:val="MDPI71References"/>
        <w:numPr>
          <w:ilvl w:val="0"/>
          <w:numId w:val="4"/>
        </w:numPr>
        <w:ind w:left="425" w:hanging="425"/>
      </w:pPr>
      <w:r w:rsidRPr="00E3705D">
        <w:t>Miyauchi M, Toyoda M, Kaneyama N et al. Exercise therapy for management of type 2 diabetes mellitus: superior efficacy of activity monitors over pedometers.  J Diabetes Res. 2016, 2016, 5043964.</w:t>
      </w:r>
    </w:p>
    <w:p w:rsidR="005973B9" w:rsidRPr="00E3705D" w:rsidRDefault="00E3705D" w:rsidP="00E3705D">
      <w:pPr>
        <w:pStyle w:val="MDPI71References"/>
        <w:numPr>
          <w:ilvl w:val="0"/>
          <w:numId w:val="4"/>
        </w:numPr>
        <w:ind w:left="425" w:hanging="425"/>
      </w:pPr>
      <w:r>
        <w:t xml:space="preserve">DiFrancisco-Donoghue J, Jung MK, Stangle A et al. Utilizing wearable technology to increase physical activity in future physicians: A randomized trial. </w:t>
      </w:r>
      <w:r w:rsidRPr="00E3705D">
        <w:t>Prev Med Rep</w:t>
      </w:r>
      <w:r>
        <w:t xml:space="preserve">. </w:t>
      </w:r>
      <w:r w:rsidRPr="00E3705D">
        <w:t>2018</w:t>
      </w:r>
      <w:r>
        <w:t xml:space="preserve">, </w:t>
      </w:r>
      <w:r w:rsidRPr="00E3705D">
        <w:t>12</w:t>
      </w:r>
      <w:r>
        <w:t>, 122-127.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Szvegtrzs"/>
        <w:rPr>
          <w:rFonts w:ascii="Calibri"/>
          <w:sz w:val="20"/>
        </w:rPr>
      </w:pPr>
    </w:p>
    <w:p w:rsidR="00AE3E37" w:rsidRDefault="00292ED9">
      <w:pPr>
        <w:pStyle w:val="Szvegtrzs"/>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D965C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75408D" w:rsidP="00404E5B">
      <w:pPr>
        <w:spacing w:before="92"/>
        <w:ind w:right="4234"/>
        <w:rPr>
          <w:rFonts w:ascii="Arial"/>
        </w:rPr>
      </w:pPr>
      <w:r w:rsidRPr="0075408D">
        <w:rPr>
          <w:noProof/>
        </w:rPr>
        <w:drawing>
          <wp:anchor distT="0" distB="0" distL="114300" distR="114300" simplePos="0" relativeHeight="251658240" behindDoc="0" locked="0" layoutInCell="1" allowOverlap="1" wp14:anchorId="247239E1">
            <wp:simplePos x="0" y="0"/>
            <wp:positionH relativeFrom="column">
              <wp:posOffset>5676340</wp:posOffset>
            </wp:positionH>
            <wp:positionV relativeFrom="paragraph">
              <wp:posOffset>168275</wp:posOffset>
            </wp:positionV>
            <wp:extent cx="952416" cy="938512"/>
            <wp:effectExtent l="114300" t="57150" r="76835" b="757555"/>
            <wp:wrapNone/>
            <wp:docPr id="4" name="Kép 3" descr="Testnevelési_Egyetem_címere_színes_2160_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ép 3" descr="Testnevelési_Egyetem_címere_színes_2160_px.jpg"/>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52416" cy="938512"/>
                    </a:xfrm>
                    <a:prstGeom prst="ellipse">
                      <a:avLst/>
                    </a:prstGeom>
                    <a:ln w="3175" cap="rnd">
                      <a:no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r w:rsidR="008756E6">
        <w:rPr>
          <w:noProof/>
        </w:rPr>
        <w:t xml:space="preserve">              </w:t>
      </w:r>
      <w:r w:rsidR="00790694" w:rsidRPr="0030519C">
        <w:rPr>
          <w:noProof/>
        </w:rPr>
        <w:drawing>
          <wp:inline distT="0" distB="0" distL="0" distR="0">
            <wp:extent cx="1019175" cy="1133475"/>
            <wp:effectExtent l="0" t="0" r="9525" b="9525"/>
            <wp:docPr id="6" name="Kép 5" descr="Dvorák Már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vorák Márton"/>
                    <pic:cNvPicPr>
                      <a:picLocks noChangeAspect="1" noChangeArrowheads="1"/>
                    </pic:cNvPicPr>
                  </pic:nvPicPr>
                  <pic:blipFill>
                    <a:blip r:embed="rId10" cstate="print">
                      <a:extLst>
                        <a:ext uri="{28A0092B-C50C-407E-A947-70E740481C1C}">
                          <a14:useLocalDpi xmlns:a14="http://schemas.microsoft.com/office/drawing/2010/main" val="0"/>
                        </a:ext>
                      </a:extLst>
                    </a:blip>
                    <a:srcRect t="5031" b="20126"/>
                    <a:stretch>
                      <a:fillRect/>
                    </a:stretch>
                  </pic:blipFill>
                  <pic:spPr bwMode="auto">
                    <a:xfrm>
                      <a:off x="0" y="0"/>
                      <a:ext cx="1019175" cy="1133475"/>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rsidR="0075408D" w:rsidRDefault="0075408D">
      <w:pPr>
        <w:spacing w:before="41" w:line="154" w:lineRule="exact"/>
        <w:ind w:left="213" w:right="231"/>
        <w:jc w:val="both"/>
        <w:rPr>
          <w:rFonts w:ascii="Arial"/>
          <w:sz w:val="14"/>
        </w:rPr>
      </w:pPr>
      <w:r>
        <w:rPr>
          <w:rFonts w:ascii="Arial"/>
          <w:sz w:val="14"/>
        </w:rPr>
        <w:t>M</w:t>
      </w:r>
      <w:r>
        <w:rPr>
          <w:rFonts w:ascii="Arial"/>
          <w:sz w:val="14"/>
        </w:rPr>
        <w:t>á</w:t>
      </w:r>
      <w:r>
        <w:rPr>
          <w:rFonts w:ascii="Arial"/>
          <w:sz w:val="14"/>
        </w:rPr>
        <w:t>rton Dvor</w:t>
      </w:r>
      <w:r>
        <w:rPr>
          <w:rFonts w:ascii="Arial"/>
          <w:sz w:val="14"/>
        </w:rPr>
        <w:t>á</w:t>
      </w:r>
      <w:r>
        <w:rPr>
          <w:rFonts w:ascii="Arial"/>
          <w:sz w:val="14"/>
        </w:rPr>
        <w:t xml:space="preserve">k </w:t>
      </w:r>
      <w:r w:rsidR="00790694">
        <w:rPr>
          <w:rFonts w:ascii="Arial"/>
          <w:sz w:val="14"/>
        </w:rPr>
        <w:t xml:space="preserve">has his expertise in exercise therapy for elderly and patients with chronic diseases. He is working in University of Physical Education in Hungary as PhD student and also in Yourpower Health Center as exercise physiologist. Part of a lifestyle medicine team with doctors and nutritionists he is leading exercise therapy department for patients with diabetes, obesity, cardiovascular diseases. </w:t>
      </w:r>
    </w:p>
    <w:p w:rsidR="00AE3E37" w:rsidRDefault="00A9710C">
      <w:pPr>
        <w:spacing w:before="62"/>
        <w:ind w:left="4217" w:right="4235"/>
        <w:jc w:val="center"/>
        <w:rPr>
          <w:rFonts w:ascii="Arial"/>
          <w:sz w:val="14"/>
        </w:rPr>
      </w:pPr>
      <w:bookmarkStart w:id="0" w:name="_GoBack"/>
      <w:bookmarkEnd w:id="0"/>
      <w:r>
        <w:rPr>
          <w:rFonts w:ascii="Arial"/>
          <w:sz w:val="14"/>
        </w:rPr>
        <w:t xml:space="preserve">Email: </w:t>
      </w:r>
      <w:hyperlink r:id="rId11" w:history="1">
        <w:r w:rsidR="0075408D" w:rsidRPr="00C07E49">
          <w:rPr>
            <w:rStyle w:val="Hiperhivatkozs"/>
            <w:rFonts w:ascii="Arial"/>
            <w:sz w:val="14"/>
          </w:rPr>
          <w:t>dvorak.marton@yourpowermed.hu</w:t>
        </w:r>
      </w:hyperlink>
    </w:p>
    <w:p w:rsidR="00AE3E37" w:rsidRDefault="00292ED9">
      <w:pPr>
        <w:pStyle w:val="Szvegtrzs"/>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AF352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Szvegtrzs"/>
        <w:rPr>
          <w:rFonts w:ascii="Arial"/>
          <w:sz w:val="20"/>
        </w:rPr>
      </w:pPr>
    </w:p>
    <w:p w:rsidR="00AE3E37" w:rsidRDefault="00AE3E37">
      <w:pPr>
        <w:pStyle w:val="Szvegtrzs"/>
        <w:rPr>
          <w:rFonts w:ascii="Arial"/>
          <w:sz w:val="20"/>
        </w:rPr>
      </w:pPr>
    </w:p>
    <w:p w:rsidR="00AE3E37" w:rsidRDefault="00AE3E37">
      <w:pPr>
        <w:pStyle w:val="Szvegtrzs"/>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790694">
        <w:rPr>
          <w:sz w:val="20"/>
          <w:szCs w:val="20"/>
          <w:lang w:val="en-NZ"/>
        </w:rPr>
        <w:t>Márton Dvorák</w:t>
      </w:r>
      <w:r w:rsidRPr="00F35A62">
        <w:rPr>
          <w:sz w:val="20"/>
          <w:szCs w:val="20"/>
          <w:lang w:val="en-NZ"/>
        </w:rPr>
        <w:br/>
        <w:t>Contact number:</w:t>
      </w:r>
      <w:r w:rsidR="00790694">
        <w:rPr>
          <w:sz w:val="20"/>
          <w:szCs w:val="20"/>
          <w:lang w:val="en-NZ"/>
        </w:rPr>
        <w:t xml:space="preserve"> +36 30 519 2381</w:t>
      </w:r>
      <w:r w:rsidRPr="00F35A62">
        <w:rPr>
          <w:sz w:val="20"/>
          <w:szCs w:val="20"/>
          <w:lang w:val="en-NZ"/>
        </w:rPr>
        <w:br/>
        <w:t>Twitter account:</w:t>
      </w:r>
      <w:r w:rsidRPr="00F35A62">
        <w:rPr>
          <w:sz w:val="20"/>
          <w:szCs w:val="20"/>
          <w:lang w:val="en-NZ"/>
        </w:rPr>
        <w:br/>
        <w:t>Linked In account:</w:t>
      </w:r>
      <w:r w:rsidR="00790694">
        <w:rPr>
          <w:sz w:val="20"/>
          <w:szCs w:val="20"/>
          <w:lang w:val="en-NZ"/>
        </w:rPr>
        <w:t xml:space="preserve"> </w:t>
      </w:r>
      <w:hyperlink r:id="rId12" w:history="1">
        <w:r w:rsidR="00790694" w:rsidRPr="00790694">
          <w:rPr>
            <w:rStyle w:val="Hiperhivatkozs"/>
            <w:sz w:val="20"/>
            <w:szCs w:val="20"/>
          </w:rPr>
          <w:t>linkedin.com/in/márton-dvorák-60417a13b</w:t>
        </w:r>
      </w:hyperlink>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790694">
        <w:rPr>
          <w:sz w:val="20"/>
          <w:szCs w:val="20"/>
          <w:lang w:val="en-NZ"/>
        </w:rPr>
        <w:t>Obesity</w:t>
      </w:r>
      <w:r w:rsidRPr="00F35A62">
        <w:rPr>
          <w:sz w:val="20"/>
          <w:szCs w:val="20"/>
          <w:lang w:val="en-NZ"/>
        </w:rPr>
        <w:br/>
        <w:t>Category: (</w:t>
      </w:r>
      <w:r w:rsidRPr="00790694">
        <w:rPr>
          <w:sz w:val="20"/>
          <w:szCs w:val="20"/>
          <w:u w:val="single"/>
          <w:lang w:val="en-NZ"/>
        </w:rPr>
        <w:t>Oral presentation</w:t>
      </w:r>
      <w:r w:rsidRPr="00F35A62">
        <w:rPr>
          <w:sz w:val="20"/>
          <w:szCs w:val="20"/>
          <w:lang w:val="en-NZ"/>
        </w:rPr>
        <w:t>/ Poster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797A" w:rsidRDefault="0006797A">
      <w:r>
        <w:separator/>
      </w:r>
    </w:p>
  </w:endnote>
  <w:endnote w:type="continuationSeparator" w:id="0">
    <w:p w:rsidR="0006797A" w:rsidRDefault="00067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Szvegtrzs"/>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797A" w:rsidRDefault="0006797A">
      <w:r>
        <w:separator/>
      </w:r>
    </w:p>
  </w:footnote>
  <w:footnote w:type="continuationSeparator" w:id="0">
    <w:p w:rsidR="0006797A" w:rsidRDefault="000679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0A245F"/>
    <w:multiLevelType w:val="hybridMultilevel"/>
    <w:tmpl w:val="0292FB86"/>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0"/>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75408D"/>
    <w:rsid w:val="00790694"/>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D6F55"/>
    <w:rsid w:val="00DB18BA"/>
    <w:rsid w:val="00DE3104"/>
    <w:rsid w:val="00DE6170"/>
    <w:rsid w:val="00E30AAC"/>
    <w:rsid w:val="00E3705D"/>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7381B54"/>
  <w15:docId w15:val="{C04288A6-8984-4E76-B3FC-CE1C55734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uiPriority w:val="1"/>
    <w:qFormat/>
    <w:rsid w:val="00CD6F55"/>
    <w:rPr>
      <w:rFonts w:ascii="Tw Cen MT" w:eastAsia="Tw Cen MT" w:hAnsi="Tw Cen MT" w:cs="Tw Cen MT"/>
    </w:rPr>
  </w:style>
  <w:style w:type="paragraph" w:styleId="Cmsor1">
    <w:name w:val="heading 1"/>
    <w:basedOn w:val="Norm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Cmsor2">
    <w:name w:val="heading 2"/>
    <w:basedOn w:val="Norml"/>
    <w:uiPriority w:val="1"/>
    <w:qFormat/>
    <w:rsid w:val="00CD6F55"/>
    <w:pPr>
      <w:ind w:left="100"/>
      <w:outlineLvl w:val="1"/>
    </w:pPr>
    <w:rPr>
      <w:rFonts w:ascii="Minion Pro" w:eastAsia="Minion Pro" w:hAnsi="Minion Pro" w:cs="Minion Pro"/>
      <w:sz w:val="24"/>
      <w:szCs w:val="24"/>
    </w:rPr>
  </w:style>
  <w:style w:type="paragraph" w:styleId="Cmsor3">
    <w:name w:val="heading 3"/>
    <w:basedOn w:val="Norml"/>
    <w:uiPriority w:val="1"/>
    <w:qFormat/>
    <w:rsid w:val="00CD6F55"/>
    <w:pPr>
      <w:ind w:left="100"/>
      <w:outlineLvl w:val="2"/>
    </w:pPr>
    <w:rPr>
      <w:rFonts w:ascii="Arial" w:eastAsia="Arial" w:hAnsi="Arial" w:cs="Arial"/>
      <w:b/>
      <w:bCs/>
      <w:sz w:val="20"/>
      <w:szCs w:val="20"/>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uiPriority w:val="1"/>
    <w:qFormat/>
    <w:rsid w:val="00CD6F55"/>
    <w:rPr>
      <w:sz w:val="18"/>
      <w:szCs w:val="18"/>
    </w:rPr>
  </w:style>
  <w:style w:type="paragraph" w:styleId="Listaszerbekezds">
    <w:name w:val="List Paragraph"/>
    <w:basedOn w:val="Norm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
    <w:uiPriority w:val="1"/>
    <w:qFormat/>
    <w:rsid w:val="00CD6F55"/>
  </w:style>
  <w:style w:type="paragraph" w:styleId="lfej">
    <w:name w:val="header"/>
    <w:basedOn w:val="Norml"/>
    <w:link w:val="lfejChar"/>
    <w:uiPriority w:val="99"/>
    <w:unhideWhenUsed/>
    <w:rsid w:val="005B3A56"/>
    <w:pPr>
      <w:tabs>
        <w:tab w:val="center" w:pos="4513"/>
        <w:tab w:val="right" w:pos="9026"/>
      </w:tabs>
    </w:pPr>
  </w:style>
  <w:style w:type="character" w:customStyle="1" w:styleId="lfejChar">
    <w:name w:val="Élőfej Char"/>
    <w:basedOn w:val="Bekezdsalapbettpusa"/>
    <w:link w:val="lfej"/>
    <w:uiPriority w:val="99"/>
    <w:rsid w:val="005B3A56"/>
    <w:rPr>
      <w:rFonts w:ascii="Tw Cen MT" w:eastAsia="Tw Cen MT" w:hAnsi="Tw Cen MT" w:cs="Tw Cen MT"/>
    </w:rPr>
  </w:style>
  <w:style w:type="paragraph" w:styleId="llb">
    <w:name w:val="footer"/>
    <w:basedOn w:val="Norml"/>
    <w:link w:val="llbChar"/>
    <w:uiPriority w:val="99"/>
    <w:unhideWhenUsed/>
    <w:rsid w:val="005B3A56"/>
    <w:pPr>
      <w:tabs>
        <w:tab w:val="center" w:pos="4513"/>
        <w:tab w:val="right" w:pos="9026"/>
      </w:tabs>
    </w:pPr>
  </w:style>
  <w:style w:type="character" w:customStyle="1" w:styleId="llbChar">
    <w:name w:val="Élőláb Char"/>
    <w:basedOn w:val="Bekezdsalapbettpusa"/>
    <w:link w:val="llb"/>
    <w:uiPriority w:val="99"/>
    <w:rsid w:val="005B3A56"/>
    <w:rPr>
      <w:rFonts w:ascii="Tw Cen MT" w:eastAsia="Tw Cen MT" w:hAnsi="Tw Cen MT" w:cs="Tw Cen MT"/>
    </w:rPr>
  </w:style>
  <w:style w:type="paragraph" w:styleId="Buborkszveg">
    <w:name w:val="Balloon Text"/>
    <w:basedOn w:val="Norml"/>
    <w:link w:val="BuborkszvegChar"/>
    <w:uiPriority w:val="99"/>
    <w:semiHidden/>
    <w:unhideWhenUsed/>
    <w:rsid w:val="004F3523"/>
    <w:rPr>
      <w:rFonts w:ascii="Tahoma" w:hAnsi="Tahoma" w:cs="Tahoma"/>
      <w:sz w:val="16"/>
      <w:szCs w:val="16"/>
    </w:rPr>
  </w:style>
  <w:style w:type="character" w:customStyle="1" w:styleId="BuborkszvegChar">
    <w:name w:val="Buborékszöveg Char"/>
    <w:basedOn w:val="Bekezdsalapbettpusa"/>
    <w:link w:val="Buborkszveg"/>
    <w:uiPriority w:val="99"/>
    <w:semiHidden/>
    <w:rsid w:val="004F3523"/>
    <w:rPr>
      <w:rFonts w:ascii="Tahoma" w:eastAsia="Tw Cen MT" w:hAnsi="Tahoma" w:cs="Tahoma"/>
      <w:sz w:val="16"/>
      <w:szCs w:val="16"/>
    </w:rPr>
  </w:style>
  <w:style w:type="character" w:styleId="Hiperhivatkozs">
    <w:name w:val="Hyperlink"/>
    <w:basedOn w:val="Bekezdsalapbettpusa"/>
    <w:uiPriority w:val="99"/>
    <w:unhideWhenUsed/>
    <w:rsid w:val="008756E6"/>
    <w:rPr>
      <w:color w:val="0000FF" w:themeColor="hyperlink"/>
      <w:u w:val="single"/>
    </w:rPr>
  </w:style>
  <w:style w:type="character" w:customStyle="1" w:styleId="SzvegtrzsChar">
    <w:name w:val="Szövegtörzs Char"/>
    <w:basedOn w:val="Bekezdsalapbettpusa"/>
    <w:link w:val="Szvegtrzs"/>
    <w:uiPriority w:val="1"/>
    <w:rsid w:val="005973B9"/>
    <w:rPr>
      <w:rFonts w:ascii="Tw Cen MT" w:eastAsia="Tw Cen MT" w:hAnsi="Tw Cen MT" w:cs="Tw Cen MT"/>
      <w:sz w:val="18"/>
      <w:szCs w:val="18"/>
    </w:rPr>
  </w:style>
  <w:style w:type="paragraph" w:customStyle="1" w:styleId="MDPI17abstract">
    <w:name w:val="MDPI_1.7_abstract"/>
    <w:next w:val="Norml"/>
    <w:qFormat/>
    <w:rsid w:val="00DB18BA"/>
    <w:pPr>
      <w:widowControl/>
      <w:adjustRightInd w:val="0"/>
      <w:snapToGrid w:val="0"/>
      <w:spacing w:before="240" w:line="260" w:lineRule="atLeast"/>
      <w:ind w:left="2608"/>
      <w:jc w:val="both"/>
    </w:pPr>
    <w:rPr>
      <w:rFonts w:ascii="Palatino Linotype" w:eastAsia="Times New Roman" w:hAnsi="Palatino Linotype" w:cs="Times New Roman"/>
      <w:color w:val="000000"/>
      <w:sz w:val="18"/>
      <w:lang w:eastAsia="de-DE" w:bidi="en-US"/>
    </w:rPr>
  </w:style>
  <w:style w:type="paragraph" w:customStyle="1" w:styleId="MDPI71References">
    <w:name w:val="MDPI_7.1_References"/>
    <w:qFormat/>
    <w:rsid w:val="00E3705D"/>
    <w:pPr>
      <w:widowControl/>
      <w:numPr>
        <w:numId w:val="5"/>
      </w:numPr>
      <w:adjustRightInd w:val="0"/>
      <w:snapToGrid w:val="0"/>
      <w:spacing w:line="228" w:lineRule="auto"/>
      <w:jc w:val="both"/>
    </w:pPr>
    <w:rPr>
      <w:rFonts w:ascii="Palatino Linotype" w:eastAsia="Times New Roman" w:hAnsi="Palatino Linotype" w:cs="Times New Roman"/>
      <w:color w:val="000000"/>
      <w:sz w:val="18"/>
      <w:szCs w:val="20"/>
      <w:lang w:eastAsia="de-DE" w:bidi="en-US"/>
    </w:rPr>
  </w:style>
  <w:style w:type="character" w:styleId="Feloldatlanmegemlts">
    <w:name w:val="Unresolved Mention"/>
    <w:basedOn w:val="Bekezdsalapbettpusa"/>
    <w:uiPriority w:val="99"/>
    <w:semiHidden/>
    <w:unhideWhenUsed/>
    <w:rsid w:val="007540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www.linkedin.com/in/m%C3%A1rton-dvor%C3%A1k-60417a13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vorak.marton@yourpowermed.hu"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460</Words>
  <Characters>3181</Characters>
  <Application>Microsoft Office Word</Application>
  <DocSecurity>0</DocSecurity>
  <Lines>26</Lines>
  <Paragraphs>7</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Dvorák Márton</cp:lastModifiedBy>
  <cp:revision>2</cp:revision>
  <dcterms:created xsi:type="dcterms:W3CDTF">2021-11-28T15:09:00Z</dcterms:created>
  <dcterms:modified xsi:type="dcterms:W3CDTF">2021-11-28T15:09:00Z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