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dc9dbeb0.B" w:cs="AdvTTdc9dbeb0.B"/>
          <w:sz w:val="32"/>
          <w:szCs w:val="32"/>
        </w:rPr>
      </w:pP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dc9dbeb0.B" w:cs="AdvTTdc9dbeb0.B"/>
          <w:sz w:val="32"/>
          <w:szCs w:val="32"/>
          <w:rtl/>
        </w:rPr>
      </w:pPr>
      <w:r w:rsidRPr="00D00B01">
        <w:rPr>
          <w:rFonts w:ascii="AdvTTdc9dbeb0.B" w:cs="AdvTTdc9dbeb0.B"/>
          <w:b/>
          <w:bCs/>
          <w:i/>
          <w:iCs/>
          <w:sz w:val="32"/>
          <w:szCs w:val="32"/>
        </w:rPr>
        <w:t>Does the Presence of Obesity and/or Metabolic Syndrome</w:t>
      </w:r>
      <w:r>
        <w:rPr>
          <w:rFonts w:ascii="AdvTTdc9dbeb0.B" w:cs="AdvTTdc9dbeb0.B"/>
          <w:sz w:val="32"/>
          <w:szCs w:val="32"/>
        </w:rPr>
        <w:t xml:space="preserve"> </w:t>
      </w:r>
      <w:r>
        <w:rPr>
          <w:rFonts w:ascii="AdvTTdc9dbeb0.B" w:cs="AdvTTdc9dbeb0.B"/>
          <w:b/>
          <w:bCs/>
          <w:i/>
          <w:iCs/>
          <w:sz w:val="32"/>
          <w:szCs w:val="32"/>
        </w:rPr>
        <w:t>a</w:t>
      </w:r>
      <w:r w:rsidRPr="00D00B01">
        <w:rPr>
          <w:rFonts w:ascii="AdvTTdc9dbeb0.B" w:cs="AdvTTdc9dbeb0.B"/>
          <w:b/>
          <w:bCs/>
          <w:i/>
          <w:iCs/>
          <w:sz w:val="32"/>
          <w:szCs w:val="32"/>
        </w:rPr>
        <w:t>ffect the Course of Acute Pancreatitis? Prospective study</w:t>
      </w:r>
    </w:p>
    <w:p w:rsid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dc9dbeb0.B" w:cs="AdvTTdc9dbeb0.B"/>
          <w:sz w:val="18"/>
          <w:szCs w:val="18"/>
        </w:rPr>
      </w:pPr>
    </w:p>
    <w:p w:rsid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dc9dbeb0.B" w:cs="AdvTTdc9dbeb0.B"/>
          <w:sz w:val="18"/>
          <w:szCs w:val="18"/>
        </w:rPr>
      </w:pP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dc9dbeb0.B" w:cs="AdvTTdc9dbeb0.B"/>
          <w:b/>
          <w:bCs/>
          <w:sz w:val="24"/>
          <w:szCs w:val="24"/>
        </w:rPr>
        <w:t>Objective</w:t>
      </w:r>
      <w:r w:rsidRPr="00D00B01">
        <w:rPr>
          <w:rFonts w:ascii="AdvTTdc9dbeb0.B" w:cs="AdvTTdc9dbeb0.B"/>
          <w:sz w:val="24"/>
          <w:szCs w:val="24"/>
        </w:rPr>
        <w:t xml:space="preserve">: </w:t>
      </w:r>
      <w:r w:rsidRPr="00D00B01">
        <w:rPr>
          <w:rFonts w:ascii="AdvTT7c3c51d9" w:eastAsia="AdvTT7c3c51d9" w:cs="AdvTT7c3c51d9"/>
          <w:sz w:val="24"/>
          <w:szCs w:val="24"/>
        </w:rPr>
        <w:t>The incidence of acute pancreatitis (AP) is rising with increased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prevalence of obesity, which exacerbates pancreatic injury.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Metabolic syndrome (MS) is defined as a cluster condition of cardiovascular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 xml:space="preserve">risk factors, including hyperglycemia, </w:t>
      </w:r>
      <w:proofErr w:type="spellStart"/>
      <w:r w:rsidRPr="00D00B01">
        <w:rPr>
          <w:rFonts w:ascii="AdvTT7c3c51d9" w:eastAsia="AdvTT7c3c51d9" w:cs="AdvTT7c3c51d9"/>
          <w:sz w:val="24"/>
          <w:szCs w:val="24"/>
        </w:rPr>
        <w:t>dyslipidemia</w:t>
      </w:r>
      <w:proofErr w:type="spellEnd"/>
      <w:r w:rsidRPr="00D00B01">
        <w:rPr>
          <w:rFonts w:ascii="AdvTT7c3c51d9" w:eastAsia="AdvTT7c3c51d9" w:cs="AdvTT7c3c51d9"/>
          <w:sz w:val="24"/>
          <w:szCs w:val="24"/>
        </w:rPr>
        <w:t>, hypertension,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and central obesity. We analyze if the presence of obesity and/or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MS affects the course of pancreatitis.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dc9dbeb0.B" w:cs="AdvTTdc9dbeb0.B"/>
          <w:b/>
          <w:bCs/>
          <w:sz w:val="24"/>
          <w:szCs w:val="24"/>
        </w:rPr>
        <w:t>Methods</w:t>
      </w:r>
      <w:r w:rsidRPr="00D00B01">
        <w:rPr>
          <w:rFonts w:ascii="AdvTTdc9dbeb0.B" w:cs="AdvTTdc9dbeb0.B"/>
          <w:sz w:val="24"/>
          <w:szCs w:val="24"/>
        </w:rPr>
        <w:t xml:space="preserve">: </w:t>
      </w:r>
      <w:r w:rsidRPr="00D00B01">
        <w:rPr>
          <w:rFonts w:ascii="AdvTT7c3c51d9" w:eastAsia="AdvTT7c3c51d9" w:cs="AdvTT7c3c51d9"/>
          <w:sz w:val="24"/>
          <w:szCs w:val="24"/>
        </w:rPr>
        <w:t>Data were collected from 140 patients with AP between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January 2010 and February 2013. Anthropometric data, including body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mass index and waist circumference, were measured. Biochemical tests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were used including fasting glucose, triglyceride, low- and high-density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lipoprotein cholesterol levels, and total cholesterol level. Atlanta criteria,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 xml:space="preserve">Acute Physiology and Chronic Health Evaluation II, and </w:t>
      </w:r>
      <w:proofErr w:type="spellStart"/>
      <w:r w:rsidRPr="00D00B01">
        <w:rPr>
          <w:rFonts w:ascii="AdvTT7c3c51d9" w:eastAsia="AdvTT7c3c51d9" w:cs="AdvTT7c3c51d9"/>
          <w:sz w:val="24"/>
          <w:szCs w:val="24"/>
        </w:rPr>
        <w:t>Ranson</w:t>
      </w:r>
      <w:proofErr w:type="spellEnd"/>
      <w:r w:rsidRPr="00D00B01">
        <w:rPr>
          <w:rFonts w:ascii="AdvTT7c3c51d9" w:eastAsia="AdvTT7c3c51d9" w:cs="AdvTT7c3c51d9"/>
          <w:sz w:val="24"/>
          <w:szCs w:val="24"/>
        </w:rPr>
        <w:t xml:space="preserve"> scoring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system were used to define severe AP. Patients were classified as having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MS based on the International Diabetic Federation criteria.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dc9dbeb0.B" w:cs="AdvTTdc9dbeb0.B"/>
          <w:b/>
          <w:bCs/>
          <w:sz w:val="24"/>
          <w:szCs w:val="24"/>
        </w:rPr>
        <w:t>Results</w:t>
      </w:r>
      <w:r w:rsidRPr="00D00B01">
        <w:rPr>
          <w:rFonts w:ascii="AdvTTdc9dbeb0.B" w:cs="AdvTTdc9dbeb0.B"/>
          <w:sz w:val="24"/>
          <w:szCs w:val="24"/>
        </w:rPr>
        <w:t xml:space="preserve">: </w:t>
      </w:r>
      <w:r w:rsidRPr="00D00B01">
        <w:rPr>
          <w:rFonts w:ascii="AdvTT7c3c51d9" w:eastAsia="AdvTT7c3c51d9" w:cs="AdvTT7c3c51d9"/>
          <w:sz w:val="24"/>
          <w:szCs w:val="24"/>
        </w:rPr>
        <w:t>The mean body mass index was 30.15 kg/m2. Sixteen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(11.4%) patients had severe AP, whereas 124 (88.6%) patients had mild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AP. We found that 62.8% of patients with AP fulfilled the criteria of MS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(</w:t>
      </w:r>
      <w:r w:rsidRPr="00D00B01">
        <w:rPr>
          <w:rFonts w:ascii="AdvTT9bb99a42.I" w:cs="AdvTT9bb99a42.I"/>
          <w:sz w:val="24"/>
          <w:szCs w:val="24"/>
        </w:rPr>
        <w:t xml:space="preserve">P </w:t>
      </w:r>
      <w:r w:rsidRPr="00D00B01">
        <w:rPr>
          <w:rFonts w:ascii="AdvTT7c3c51d9" w:eastAsia="AdvTT7c3c51d9" w:cs="AdvTT7c3c51d9"/>
          <w:sz w:val="24"/>
          <w:szCs w:val="24"/>
        </w:rPr>
        <w:t>= 0.000). Body weight can be used to predict clinical severity of AP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 xml:space="preserve">with significant </w:t>
      </w:r>
      <w:r w:rsidRPr="00D00B01">
        <w:rPr>
          <w:rFonts w:ascii="AdvTT9bb99a42.I" w:cs="AdvTT9bb99a42.I"/>
          <w:sz w:val="24"/>
          <w:szCs w:val="24"/>
        </w:rPr>
        <w:t xml:space="preserve">P </w:t>
      </w:r>
      <w:r w:rsidRPr="00D00B01">
        <w:rPr>
          <w:rFonts w:ascii="AdvTT7c3c51d9" w:eastAsia="AdvTT7c3c51d9" w:cs="AdvTT7c3c51d9"/>
          <w:sz w:val="24"/>
          <w:szCs w:val="24"/>
        </w:rPr>
        <w:t>value (</w:t>
      </w:r>
      <w:r w:rsidRPr="00D00B01">
        <w:rPr>
          <w:rFonts w:ascii="AdvTT9bb99a42.I" w:cs="AdvTT9bb99a42.I"/>
          <w:sz w:val="24"/>
          <w:szCs w:val="24"/>
        </w:rPr>
        <w:t xml:space="preserve">P </w:t>
      </w:r>
      <w:r w:rsidRPr="00D00B01">
        <w:rPr>
          <w:rFonts w:ascii="AdvTT7c3c51d9" w:eastAsia="AdvTT7c3c51d9" w:cs="AdvTT7c3c51d9"/>
          <w:sz w:val="24"/>
          <w:szCs w:val="24"/>
        </w:rPr>
        <w:t>= 0.009).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dc9dbeb0.B" w:cs="AdvTTdc9dbeb0.B"/>
          <w:b/>
          <w:bCs/>
          <w:sz w:val="24"/>
          <w:szCs w:val="24"/>
        </w:rPr>
        <w:t>Conclusions:</w:t>
      </w:r>
      <w:r w:rsidRPr="00D00B01">
        <w:rPr>
          <w:rFonts w:ascii="AdvTTdc9dbeb0.B" w:cs="AdvTTdc9dbeb0.B"/>
          <w:sz w:val="24"/>
          <w:szCs w:val="24"/>
        </w:rPr>
        <w:t xml:space="preserve"> </w:t>
      </w:r>
      <w:r w:rsidRPr="00D00B01">
        <w:rPr>
          <w:rFonts w:ascii="AdvTT7c3c51d9" w:eastAsia="AdvTT7c3c51d9" w:cs="AdvTT7c3c51d9"/>
          <w:sz w:val="24"/>
          <w:szCs w:val="24"/>
        </w:rPr>
        <w:t>The presence of MS in patients with pancreatitis is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noticeable, but it does not affect the course of disease severity, whereas</w:t>
      </w:r>
    </w:p>
    <w:p w:rsid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7c3c51d9" w:eastAsia="AdvTT7c3c51d9" w:cs="AdvTT7c3c51d9"/>
          <w:sz w:val="24"/>
          <w:szCs w:val="24"/>
        </w:rPr>
        <w:t>obesity correlates with pancreatitis severity.</w:t>
      </w: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</w:p>
    <w:p w:rsidR="00D00B01" w:rsidRPr="00D00B01" w:rsidRDefault="00D00B01" w:rsidP="00D00B01">
      <w:pPr>
        <w:autoSpaceDE w:val="0"/>
        <w:autoSpaceDN w:val="0"/>
        <w:bidi w:val="0"/>
        <w:adjustRightInd w:val="0"/>
        <w:spacing w:after="0" w:line="240" w:lineRule="auto"/>
        <w:rPr>
          <w:rFonts w:ascii="AdvTT7c3c51d9" w:eastAsia="AdvTT7c3c51d9" w:cs="AdvTT7c3c51d9"/>
          <w:sz w:val="24"/>
          <w:szCs w:val="24"/>
        </w:rPr>
      </w:pPr>
      <w:r w:rsidRPr="00D00B01">
        <w:rPr>
          <w:rFonts w:ascii="AdvTTdc9dbeb0.B" w:cs="AdvTTdc9dbeb0.B"/>
          <w:sz w:val="24"/>
          <w:szCs w:val="24"/>
        </w:rPr>
        <w:t xml:space="preserve">Key Words: </w:t>
      </w:r>
      <w:r w:rsidRPr="00D00B01">
        <w:rPr>
          <w:rFonts w:ascii="AdvTT7c3c51d9" w:eastAsia="AdvTT7c3c51d9" w:cs="AdvTT7c3c51d9"/>
          <w:sz w:val="24"/>
          <w:szCs w:val="24"/>
        </w:rPr>
        <w:t>metabolic syndrome, acute pancreatitis, waist</w:t>
      </w:r>
    </w:p>
    <w:p w:rsidR="007001CA" w:rsidRPr="00D00B01" w:rsidRDefault="00D00B01" w:rsidP="00D00B01">
      <w:pPr>
        <w:jc w:val="right"/>
        <w:rPr>
          <w:rFonts w:hint="cs"/>
          <w:sz w:val="24"/>
          <w:szCs w:val="24"/>
          <w:rtl/>
          <w:lang w:bidi="ar-JO"/>
        </w:rPr>
      </w:pPr>
      <w:r w:rsidRPr="00D00B01">
        <w:rPr>
          <w:rFonts w:ascii="AdvTT7c3c51d9" w:eastAsia="AdvTT7c3c51d9" w:cs="AdvTT7c3c51d9"/>
          <w:sz w:val="24"/>
          <w:szCs w:val="24"/>
        </w:rPr>
        <w:t>circumference, body mass index, central obesity</w:t>
      </w:r>
    </w:p>
    <w:sectPr w:rsidR="007001CA" w:rsidRPr="00D00B01" w:rsidSect="00095E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dc9dbeb0.B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TT7c3c51d9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AdvTT9bb99a42.I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00B01"/>
    <w:rsid w:val="00095E9E"/>
    <w:rsid w:val="007001CA"/>
    <w:rsid w:val="00D0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CA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1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2016-09-28T16:45:00Z</dcterms:created>
  <dcterms:modified xsi:type="dcterms:W3CDTF">2016-09-28T16:48:00Z</dcterms:modified>
</cp:coreProperties>
</file>