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52818" w:rsidP="000534A1">
      <w:pPr>
        <w:pStyle w:val="Ttulo1"/>
        <w:spacing w:before="170"/>
        <w:ind w:left="0"/>
        <w:jc w:val="both"/>
      </w:pPr>
      <w:r>
        <w:rPr>
          <w:color w:val="337AB7"/>
        </w:rPr>
        <w:t xml:space="preserve">Alzheimer’s disease and </w:t>
      </w:r>
      <w:r w:rsidR="00BB1D2D">
        <w:rPr>
          <w:color w:val="337AB7"/>
        </w:rPr>
        <w:t>Type 3 Diabetes Mellitus</w:t>
      </w:r>
    </w:p>
    <w:p w:rsidR="005973B9" w:rsidRDefault="00152818" w:rsidP="005973B9">
      <w:pPr>
        <w:pStyle w:val="Corpodetexto"/>
        <w:spacing w:before="73" w:line="198" w:lineRule="exact"/>
        <w:ind w:left="100" w:right="5987"/>
        <w:rPr>
          <w:rFonts w:ascii="Arial"/>
        </w:rPr>
      </w:pPr>
      <w:r>
        <w:rPr>
          <w:rFonts w:ascii="Arial"/>
        </w:rPr>
        <w:t>Tha</w:t>
      </w:r>
      <w:r>
        <w:rPr>
          <w:rFonts w:ascii="Arial"/>
        </w:rPr>
        <w:t>í</w:t>
      </w:r>
      <w:r>
        <w:rPr>
          <w:rFonts w:ascii="Arial"/>
        </w:rPr>
        <w:t>sa L Rodrigues</w:t>
      </w:r>
      <w:r w:rsidR="005973B9">
        <w:rPr>
          <w:rFonts w:ascii="Arial"/>
        </w:rPr>
        <w:t xml:space="preserve">, </w:t>
      </w:r>
      <w:r>
        <w:rPr>
          <w:rFonts w:ascii="Arial"/>
        </w:rPr>
        <w:t>Brazil</w:t>
      </w:r>
      <w:r w:rsidR="005973B9">
        <w:rPr>
          <w:rFonts w:ascii="Arial"/>
        </w:rPr>
        <w:t xml:space="preserve"> </w:t>
      </w:r>
    </w:p>
    <w:p w:rsidR="00AE3E37" w:rsidRDefault="00AE3E37">
      <w:pPr>
        <w:pStyle w:val="Corpodetex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t>Abstract</w:t>
      </w:r>
      <w:r w:rsidR="00404E5B">
        <w:rPr>
          <w:color w:val="BF5A14"/>
        </w:rPr>
        <w:t xml:space="preserve"> </w:t>
      </w:r>
    </w:p>
    <w:p w:rsidR="00BB1D2D" w:rsidRDefault="00BB1D2D" w:rsidP="00BB1D2D">
      <w:pPr>
        <w:pStyle w:val="Corpodetexto"/>
        <w:spacing w:before="90" w:line="280" w:lineRule="auto"/>
        <w:ind w:left="100"/>
        <w:jc w:val="both"/>
      </w:pPr>
      <w:r>
        <w:t xml:space="preserve">Diabetes Mellitus (DM) is a disease with a high and growing prevalence in most countries. Recently, literature found a link between DM and the risk of developing Alzheimer’s Disease (AD), one of the main disorders. Objective: verify the prevalence of DM among individuals with AD. A descriptive, observational, cross-sectional study was carried out, in which 100 elderly people aged 60 years or over, of both genders and diagnosed with AD were studied. The participants, aged 18 years old or over, were the direct family members or those responsible for the care of those elderly people. Sociodemographic and clinical information was collected through an online questionnaire on the Google Forms platform and tabulated in the Microsoft Office Excel program. Assesment scales of BADLs (Basic Activities of Daily Living) and IADLS (Instrumental Activities of Daily Living) as well as the adapted QDRS (Quick Dementia Rating System) were applied and then correlated with the duration of DM using the Pearson’s Correlation Test. Most of the AD patients were female (65.7%), with a low level of education (43%), overweight or obese (48%) and has as main comorbidities DM (51.5%) and Arterial Hypertension (57.5%). Significant differences were found in the Degree of Dependency scores according to the BADL </w:t>
      </w:r>
      <w:r>
        <w:t>(p=0.034) and IADL (p=0.028) assessment scales, and in the QDRS as well (p=0.036). According to the Person’s Linear Correlation Coefficient, duration of Diabetes had a very low intensity correlations with duration of Alzheimer’s (r= -0.1), with the degree of dependency according BADL assessment scale (r= -0.16), and according to IADL assessment scale (r= -0.14), and the degree of dementia according to QDRS (r= -0.15). The study apparently found a correlation between DM and a worsening of DA’s symptoms, but further studies on the subject are suggested, since the sample size does not allow extrapolating the results to the population</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BB1D2D" w:rsidP="005973B9">
      <w:pPr>
        <w:pStyle w:val="PargrafodaLista"/>
        <w:numPr>
          <w:ilvl w:val="0"/>
          <w:numId w:val="3"/>
        </w:numPr>
        <w:tabs>
          <w:tab w:val="left" w:pos="384"/>
        </w:tabs>
        <w:spacing w:before="103" w:line="216" w:lineRule="exact"/>
        <w:ind w:right="138" w:hanging="283"/>
        <w:rPr>
          <w:sz w:val="18"/>
        </w:rPr>
      </w:pPr>
      <w:r>
        <w:rPr>
          <w:sz w:val="18"/>
        </w:rPr>
        <w:t>Aljanabi NM; et al. (2020</w:t>
      </w:r>
      <w:r w:rsidR="005973B9">
        <w:rPr>
          <w:sz w:val="18"/>
        </w:rPr>
        <w:t>)</w:t>
      </w:r>
      <w:r>
        <w:rPr>
          <w:sz w:val="18"/>
        </w:rPr>
        <w:t>. Alzheimer’s and Hyperglycemia: Role of the Insulin Signaling Pathway and GSK-3 Inhibition in Paving a Path to Dementia.</w:t>
      </w:r>
      <w:r w:rsidRPr="005973B9">
        <w:rPr>
          <w:sz w:val="18"/>
        </w:rPr>
        <w:t xml:space="preserve"> </w:t>
      </w:r>
      <w:r>
        <w:rPr>
          <w:sz w:val="18"/>
        </w:rPr>
        <w:t>Cureus. 5; 12(2)</w:t>
      </w:r>
      <w:r w:rsidR="005973B9" w:rsidRPr="005973B9">
        <w:rPr>
          <w:sz w:val="18"/>
        </w:rPr>
        <w:t>.</w:t>
      </w:r>
    </w:p>
    <w:p w:rsidR="005973B9" w:rsidRDefault="00BB1D2D" w:rsidP="005973B9">
      <w:pPr>
        <w:pStyle w:val="PargrafodaLista"/>
        <w:numPr>
          <w:ilvl w:val="0"/>
          <w:numId w:val="3"/>
        </w:numPr>
        <w:tabs>
          <w:tab w:val="left" w:pos="384"/>
        </w:tabs>
        <w:spacing w:line="216" w:lineRule="exact"/>
        <w:ind w:right="137" w:hanging="283"/>
        <w:rPr>
          <w:sz w:val="18"/>
        </w:rPr>
      </w:pPr>
      <w:r>
        <w:rPr>
          <w:sz w:val="18"/>
        </w:rPr>
        <w:t>Bae CS, Song J. (2017). The Role of Glucagon-Like Peptide 1 (GLP1) in Type 3 Diabetes: GLP-1 controls Insulin Resistance, Neuroinflammation and Neurogenesis in the brain. Int J Mol Sci. 18(11): 2493.</w:t>
      </w:r>
    </w:p>
    <w:p w:rsidR="005973B9" w:rsidRDefault="00BB1D2D" w:rsidP="005973B9">
      <w:pPr>
        <w:pStyle w:val="PargrafodaLista"/>
        <w:numPr>
          <w:ilvl w:val="0"/>
          <w:numId w:val="3"/>
        </w:numPr>
        <w:tabs>
          <w:tab w:val="left" w:pos="384"/>
        </w:tabs>
        <w:spacing w:line="216" w:lineRule="exact"/>
        <w:ind w:right="138" w:hanging="283"/>
        <w:rPr>
          <w:sz w:val="18"/>
        </w:rPr>
      </w:pPr>
      <w:r>
        <w:rPr>
          <w:sz w:val="18"/>
        </w:rPr>
        <w:t>Nguyen TT, et al. (2020). Type 3 Diabetes and Its Role Implications in Alzheimer’s Disease. Int J Mol Sci. 21(9): 3165.</w:t>
      </w:r>
    </w:p>
    <w:p w:rsidR="005973B9" w:rsidRDefault="00BB1D2D" w:rsidP="005973B9">
      <w:pPr>
        <w:pStyle w:val="PargrafodaLista"/>
        <w:numPr>
          <w:ilvl w:val="0"/>
          <w:numId w:val="3"/>
        </w:numPr>
        <w:tabs>
          <w:tab w:val="left" w:pos="384"/>
        </w:tabs>
        <w:spacing w:before="92" w:line="218" w:lineRule="exact"/>
        <w:ind w:hanging="283"/>
        <w:rPr>
          <w:sz w:val="18"/>
        </w:rPr>
      </w:pPr>
      <w:r>
        <w:rPr>
          <w:sz w:val="18"/>
        </w:rPr>
        <w:t>Nisar O; et al. (2020). Type 3 Diabetes Mellitus: A link between Alzheimer’s Disease and Type 2 Diabetes Mellitus. Cureus. 12(11).</w:t>
      </w:r>
    </w:p>
    <w:p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r w:rsidR="00BB1D2D">
        <w:rPr>
          <w:rFonts w:ascii="Calibri" w:hAnsi="Calibri"/>
        </w:rPr>
        <w:t>Yu JH; et al</w:t>
      </w:r>
      <w:r>
        <w:rPr>
          <w:rFonts w:ascii="Calibri" w:hAnsi="Calibri"/>
        </w:rPr>
        <w:t>.</w:t>
      </w:r>
      <w:r w:rsidR="00BB1D2D">
        <w:rPr>
          <w:rFonts w:ascii="Calibri" w:hAnsi="Calibri"/>
        </w:rPr>
        <w:t xml:space="preserve"> (2019) Incidence and Risk Factors for Dementia in type 2 Diabetes Mellitus: A Nationwide Population-Based Study in Korea. Diabetes Metab J. 44(1): 113-124.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CD22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152818" w:rsidP="00404E5B">
      <w:pPr>
        <w:spacing w:before="92"/>
        <w:ind w:right="4234"/>
        <w:rPr>
          <w:rFonts w:ascii="Arial"/>
        </w:rPr>
      </w:pPr>
      <w:r>
        <w:rPr>
          <w:noProof/>
        </w:rPr>
        <w:t xml:space="preserve">   </w:t>
      </w:r>
      <w:r w:rsidR="008756E6">
        <w:rPr>
          <w:noProof/>
        </w:rPr>
        <w:t xml:space="preserve"> </w:t>
      </w:r>
      <w:r w:rsidRPr="00152818">
        <w:rPr>
          <w:noProof/>
          <w:lang w:val="pt-BR" w:eastAsia="pt-BR"/>
        </w:rPr>
        <w:drawing>
          <wp:inline distT="0" distB="0" distL="0" distR="0">
            <wp:extent cx="538773" cy="618501"/>
            <wp:effectExtent l="0" t="0" r="0" b="0"/>
            <wp:docPr id="3" name="Imagem 3" descr="D:\Arquivos Thaisa\Downloads\WhatsApp Image 2021-12-20 at 14.1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quivos Thaisa\Downloads\WhatsApp Image 2021-12-20 at 14.14.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954" cy="62904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152818" w:rsidRDefault="00152818" w:rsidP="00152818">
      <w:pPr>
        <w:spacing w:before="41" w:line="154" w:lineRule="exact"/>
        <w:ind w:left="213" w:right="231"/>
        <w:jc w:val="both"/>
        <w:rPr>
          <w:rFonts w:ascii="Arial" w:hAnsi="Arial" w:cs="Arial"/>
          <w:sz w:val="14"/>
          <w:szCs w:val="14"/>
        </w:rPr>
      </w:pPr>
      <w:r>
        <w:rPr>
          <w:rFonts w:ascii="Arial"/>
          <w:sz w:val="14"/>
        </w:rPr>
        <w:t>Tha</w:t>
      </w:r>
      <w:r>
        <w:rPr>
          <w:rFonts w:ascii="Arial"/>
          <w:sz w:val="14"/>
        </w:rPr>
        <w:t>í</w:t>
      </w:r>
      <w:r>
        <w:rPr>
          <w:rFonts w:ascii="Arial"/>
          <w:sz w:val="14"/>
        </w:rPr>
        <w:t>sa Rodrigues</w:t>
      </w:r>
      <w:r w:rsidR="00A9710C">
        <w:rPr>
          <w:rFonts w:ascii="Arial"/>
          <w:sz w:val="14"/>
        </w:rPr>
        <w:t xml:space="preserve"> </w:t>
      </w:r>
      <w:r w:rsidRPr="00152818">
        <w:rPr>
          <w:rFonts w:ascii="Arial" w:hAnsi="Arial" w:cs="Arial"/>
          <w:sz w:val="14"/>
          <w:szCs w:val="14"/>
        </w:rPr>
        <w:t xml:space="preserve">has completed her graduation at the age of 21 years from Presbyterian Mackenzie University, Brazil. She is still working on her studies, investing in courses and postgraduate studies. She has already 2 publications that were presented in SBAN congress in </w:t>
      </w:r>
      <w:r>
        <w:rPr>
          <w:rFonts w:ascii="Arial" w:hAnsi="Arial" w:cs="Arial"/>
          <w:sz w:val="14"/>
          <w:szCs w:val="14"/>
        </w:rPr>
        <w:t>São Paulo.</w:t>
      </w:r>
    </w:p>
    <w:p w:rsidR="00AE3E37" w:rsidRPr="00152818" w:rsidRDefault="00A9710C" w:rsidP="00152818">
      <w:pPr>
        <w:spacing w:before="41" w:line="154" w:lineRule="exact"/>
        <w:ind w:left="213" w:right="231"/>
        <w:jc w:val="both"/>
        <w:rPr>
          <w:rFonts w:ascii="Arial" w:hAnsi="Arial" w:cs="Arial"/>
          <w:sz w:val="14"/>
          <w:szCs w:val="14"/>
        </w:rPr>
      </w:pPr>
      <w:r>
        <w:rPr>
          <w:rFonts w:ascii="Arial"/>
          <w:sz w:val="14"/>
        </w:rPr>
        <w:t xml:space="preserve">Email: </w:t>
      </w:r>
      <w:hyperlink r:id="rId9" w:history="1">
        <w:r w:rsidR="00152818" w:rsidRPr="00387E04">
          <w:rPr>
            <w:rStyle w:val="Hyperlink"/>
            <w:rFonts w:ascii="Arial"/>
            <w:sz w:val="14"/>
          </w:rPr>
          <w:t>thaisalr2000@gmail.com</w:t>
        </w:r>
      </w:hyperlink>
    </w:p>
    <w:p w:rsidR="00AE3E37" w:rsidRPr="00152818" w:rsidRDefault="00292ED9" w:rsidP="00152818">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4034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BB1D2D">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152818">
        <w:rPr>
          <w:sz w:val="20"/>
          <w:szCs w:val="20"/>
          <w:lang w:val="en-NZ"/>
        </w:rPr>
        <w:t>Thaísa Lopes Rodrigues</w:t>
      </w:r>
      <w:r w:rsidRPr="00F35A62">
        <w:rPr>
          <w:sz w:val="20"/>
          <w:szCs w:val="20"/>
          <w:lang w:val="en-NZ"/>
        </w:rPr>
        <w:br/>
        <w:t>Contact number:</w:t>
      </w:r>
      <w:r w:rsidR="00152818">
        <w:rPr>
          <w:sz w:val="20"/>
          <w:szCs w:val="20"/>
          <w:lang w:val="en-NZ"/>
        </w:rPr>
        <w:t xml:space="preserve"> +55 (11) 973696730</w:t>
      </w:r>
      <w:r w:rsidRPr="00F35A62">
        <w:rPr>
          <w:sz w:val="20"/>
          <w:szCs w:val="20"/>
          <w:lang w:val="en-NZ"/>
        </w:rPr>
        <w:br/>
        <w:t>Twitter account:</w:t>
      </w:r>
      <w:r w:rsidR="00152818">
        <w:rPr>
          <w:sz w:val="20"/>
          <w:szCs w:val="20"/>
          <w:lang w:val="en-NZ"/>
        </w:rPr>
        <w:t xml:space="preserve"> @tha_lr</w:t>
      </w:r>
      <w:r w:rsidRPr="00F35A62">
        <w:rPr>
          <w:sz w:val="20"/>
          <w:szCs w:val="20"/>
          <w:lang w:val="en-NZ"/>
        </w:rPr>
        <w:br/>
        <w:t>Linked In account:</w:t>
      </w:r>
      <w:r w:rsidR="00152818">
        <w:rPr>
          <w:sz w:val="20"/>
          <w:szCs w:val="20"/>
          <w:lang w:val="en-NZ"/>
        </w:rPr>
        <w:t xml:space="preserve"> Thaísa Lopes Rodrigues</w:t>
      </w:r>
    </w:p>
    <w:p w:rsidR="00EA7D51" w:rsidRPr="00BB1D2D" w:rsidRDefault="00EA7D51" w:rsidP="00BB1D2D">
      <w:pPr>
        <w:autoSpaceDE w:val="0"/>
        <w:autoSpaceDN w:val="0"/>
        <w:adjustRightInd w:val="0"/>
        <w:rPr>
          <w:sz w:val="20"/>
          <w:szCs w:val="20"/>
          <w:lang w:val="en-NZ"/>
        </w:rPr>
        <w:sectPr w:rsidR="00EA7D51" w:rsidRPr="00BB1D2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152818">
        <w:rPr>
          <w:sz w:val="20"/>
          <w:szCs w:val="20"/>
          <w:lang w:val="en-NZ"/>
        </w:rPr>
        <w:t>: Oral</w:t>
      </w:r>
      <w:r w:rsidR="00BB1D2D">
        <w:rPr>
          <w:sz w:val="20"/>
          <w:szCs w:val="20"/>
          <w:lang w:val="en-NZ"/>
        </w:rPr>
        <w:t>/poster presentation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BC1" w:rsidRDefault="00640BC1">
      <w:r>
        <w:separator/>
      </w:r>
    </w:p>
  </w:endnote>
  <w:endnote w:type="continuationSeparator" w:id="0">
    <w:p w:rsidR="00640BC1" w:rsidRDefault="00640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BC1" w:rsidRDefault="00640BC1">
      <w:r>
        <w:separator/>
      </w:r>
    </w:p>
  </w:footnote>
  <w:footnote w:type="continuationSeparator" w:id="0">
    <w:p w:rsidR="00640BC1" w:rsidRDefault="00640B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52818"/>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40BC1"/>
    <w:rsid w:val="0065410C"/>
    <w:rsid w:val="00714354"/>
    <w:rsid w:val="007B3294"/>
    <w:rsid w:val="00873DF0"/>
    <w:rsid w:val="008756E6"/>
    <w:rsid w:val="00897EC5"/>
    <w:rsid w:val="008A0763"/>
    <w:rsid w:val="008E5477"/>
    <w:rsid w:val="009B2D44"/>
    <w:rsid w:val="00A07E82"/>
    <w:rsid w:val="00A52075"/>
    <w:rsid w:val="00A9710C"/>
    <w:rsid w:val="00AE3E37"/>
    <w:rsid w:val="00B21A57"/>
    <w:rsid w:val="00BB1D2D"/>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4D8A01-4484-4124-A414-42608365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unhideWhenUsed/>
    <w:rsid w:val="00BB1D2D"/>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haisalr20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2950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Thaisa</cp:lastModifiedBy>
  <cp:revision>2</cp:revision>
  <dcterms:created xsi:type="dcterms:W3CDTF">2021-12-20T20:04:00Z</dcterms:created>
  <dcterms:modified xsi:type="dcterms:W3CDTF">2021-12-20T20:04:00Z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