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E9A08" w14:textId="4EE3CA13" w:rsidR="00AE3E37" w:rsidRDefault="00237486" w:rsidP="00494130">
      <w:pPr>
        <w:pStyle w:val="1"/>
        <w:spacing w:before="170"/>
        <w:ind w:left="0"/>
      </w:pPr>
      <w:r>
        <w:rPr>
          <w:color w:val="337AB7"/>
        </w:rPr>
        <w:t>Validation of the refined-deep-seawater for human health</w:t>
      </w:r>
      <w:r w:rsidR="00493056">
        <w:rPr>
          <w:color w:val="337AB7"/>
        </w:rPr>
        <w:t xml:space="preserve"> care by</w:t>
      </w:r>
      <w:r>
        <w:rPr>
          <w:color w:val="337AB7"/>
        </w:rPr>
        <w:t xml:space="preserve"> </w:t>
      </w:r>
      <w:r w:rsidR="00493056">
        <w:rPr>
          <w:color w:val="337AB7"/>
        </w:rPr>
        <w:t>Kochi project based on Industry-academia-government platform</w:t>
      </w:r>
      <w:r w:rsidR="004B395E">
        <w:rPr>
          <w:color w:val="337AB7"/>
        </w:rPr>
        <w:t xml:space="preserve"> in Japan</w:t>
      </w:r>
    </w:p>
    <w:p w14:paraId="6657F30E" w14:textId="564B191A" w:rsidR="005973B9" w:rsidRDefault="00DD5914" w:rsidP="005973B9">
      <w:pPr>
        <w:pStyle w:val="a3"/>
        <w:spacing w:before="73" w:line="198" w:lineRule="exact"/>
        <w:ind w:left="100" w:right="5987"/>
        <w:rPr>
          <w:rFonts w:ascii="Arial"/>
        </w:rPr>
      </w:pPr>
      <w:r>
        <w:rPr>
          <w:rFonts w:ascii="Arial"/>
        </w:rPr>
        <w:t>Yuko Katayama</w:t>
      </w:r>
      <w:r w:rsidR="00FF0813">
        <w:rPr>
          <w:rFonts w:ascii="Arial"/>
        </w:rPr>
        <w:t>*,</w:t>
      </w:r>
      <w:r>
        <w:rPr>
          <w:rFonts w:ascii="Arial"/>
        </w:rPr>
        <w:t xml:space="preserve"> Kenji Nishio, Hirohisa Kawakita, Ryo Takagi, Yu Yoshikane, Satoshi Ishizuka, Koichi Takenaka, Wataru Oboshi, </w:t>
      </w:r>
      <w:r w:rsidR="002C3280">
        <w:rPr>
          <w:rFonts w:ascii="Arial"/>
        </w:rPr>
        <w:t xml:space="preserve">Ayami </w:t>
      </w:r>
      <w:r w:rsidR="00493056">
        <w:rPr>
          <w:rFonts w:ascii="Arial"/>
        </w:rPr>
        <w:t xml:space="preserve">kaneko, Islam Md Jahirul, Hossain Md Shamim, </w:t>
      </w:r>
      <w:r>
        <w:rPr>
          <w:rFonts w:ascii="Arial"/>
        </w:rPr>
        <w:t>Hiroaki Takeuchi</w:t>
      </w:r>
      <w:r w:rsidR="00FF0813">
        <w:rPr>
          <w:rFonts w:ascii="Arial"/>
        </w:rPr>
        <w:t>**</w:t>
      </w:r>
    </w:p>
    <w:p w14:paraId="57144B3B" w14:textId="4664496A" w:rsidR="00AE3E37" w:rsidRPr="00D44B7D" w:rsidRDefault="00D44B7D">
      <w:pPr>
        <w:pStyle w:val="a3"/>
        <w:rPr>
          <w:rFonts w:ascii="Arial" w:eastAsiaTheme="minorEastAsia" w:hint="eastAsia"/>
          <w:sz w:val="20"/>
          <w:lang w:eastAsia="ja-JP"/>
        </w:rPr>
      </w:pPr>
      <w:r>
        <w:rPr>
          <w:rFonts w:ascii="Arial" w:eastAsiaTheme="minorEastAsia"/>
          <w:sz w:val="20"/>
          <w:lang w:eastAsia="ja-JP"/>
        </w:rPr>
        <w:t>(Track nutrition and Health)</w:t>
      </w:r>
      <w:bookmarkStart w:id="0" w:name="_GoBack"/>
      <w:bookmarkEnd w:id="0"/>
    </w:p>
    <w:p w14:paraId="40970CE5" w14:textId="77777777" w:rsidR="00AE3E37" w:rsidRDefault="00AE3E37">
      <w:pPr>
        <w:pStyle w:val="a3"/>
        <w:spacing w:before="3"/>
        <w:rPr>
          <w:rFonts w:ascii="Arial"/>
          <w:sz w:val="21"/>
        </w:rPr>
      </w:pPr>
    </w:p>
    <w:p w14:paraId="7DD68DB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B06E412" w14:textId="77777777" w:rsidR="00AE3E37" w:rsidRDefault="00A9710C">
      <w:pPr>
        <w:pStyle w:val="3"/>
        <w:spacing w:before="147"/>
        <w:jc w:val="both"/>
      </w:pPr>
      <w:r>
        <w:rPr>
          <w:color w:val="BF5A14"/>
        </w:rPr>
        <w:t>Abstract</w:t>
      </w:r>
      <w:r w:rsidR="00404E5B">
        <w:rPr>
          <w:color w:val="BF5A14"/>
        </w:rPr>
        <w:t xml:space="preserve"> (300 word limit)</w:t>
      </w:r>
    </w:p>
    <w:p w14:paraId="605E5839" w14:textId="1E6B7773" w:rsidR="002C3280" w:rsidRDefault="002C3280">
      <w:pPr>
        <w:pStyle w:val="a3"/>
        <w:spacing w:before="90" w:line="280" w:lineRule="auto"/>
        <w:ind w:left="100"/>
        <w:jc w:val="both"/>
        <w:rPr>
          <w:rFonts w:ascii="Times New Roman" w:eastAsia="ＭＳ 明朝" w:hAnsi="Times New Roman" w:cs="Times New Roman"/>
          <w:sz w:val="20"/>
          <w:szCs w:val="20"/>
        </w:rPr>
      </w:pPr>
      <w:r w:rsidRPr="00CF511A">
        <w:rPr>
          <w:rFonts w:ascii="Times New Roman" w:hAnsi="Times New Roman" w:cs="Times New Roman"/>
          <w:sz w:val="20"/>
          <w:szCs w:val="20"/>
        </w:rPr>
        <w:t xml:space="preserve">Current world-trend in the healthy human life focuses the functional foods and beverages with safety. </w:t>
      </w:r>
      <w:r w:rsidRPr="00CF511A">
        <w:rPr>
          <w:rFonts w:ascii="Times New Roman" w:eastAsia="ＭＳ 明朝" w:hAnsi="Times New Roman" w:cs="Times New Roman"/>
          <w:sz w:val="20"/>
          <w:szCs w:val="20"/>
        </w:rPr>
        <w:t xml:space="preserve">Kochi is one of the most famous primary industry prefectures, shipping its marine and agriculture products in Japan. We have been focusing on producing safe and healthy products, especially functional foods and beverages to prevent a rise in medical expense. In 1989, prefectural government established the first Deep-seawater (DSW) laboratory in Muroto city in Japan, having unique steep seafloor topography, and subsequent various studies started. We are now challenging to develop new functional products using DSW with scientific evidences. </w:t>
      </w:r>
    </w:p>
    <w:p w14:paraId="42684A80" w14:textId="7EE1A8D5" w:rsidR="00AE3E37" w:rsidRDefault="002C3280" w:rsidP="002C3280">
      <w:pPr>
        <w:spacing w:line="276" w:lineRule="auto"/>
        <w:ind w:leftChars="50" w:left="110"/>
        <w:jc w:val="both"/>
        <w:rPr>
          <w:rFonts w:ascii="Times New Roman" w:hAnsi="Times New Roman" w:cs="Times New Roman"/>
          <w:sz w:val="20"/>
          <w:szCs w:val="20"/>
        </w:rPr>
      </w:pPr>
      <w:r w:rsidRPr="00CF511A">
        <w:rPr>
          <w:rFonts w:ascii="Times New Roman" w:hAnsi="Times New Roman" w:cs="Times New Roman"/>
          <w:sz w:val="20"/>
          <w:szCs w:val="20"/>
        </w:rPr>
        <w:t>The utilization of DSW is expanding to various fields such as energy, agriculture, food, cosmetic and public health. Particularly, in the future standpoint of creation of value-added DSW, clinical study is an exclusive research to clarify whether drinking refined-deep-seawater (RDSW) produced from DSW collected in Muroto offshore (Kochi) is efficacy and safety in living body. The extensive beneficial effects of drinking RDSW were previously reported based on clinical studies (1-5). However, the function and mechanism in which RDSW exerts such diverse beneficial health effects on human body are unclear. Thus, clinical study was performed by the</w:t>
      </w:r>
      <w:r w:rsidRPr="00CF511A">
        <w:rPr>
          <w:rFonts w:ascii="Times New Roman" w:eastAsia="ＭＳ 明朝" w:hAnsi="Times New Roman" w:cs="Times New Roman"/>
          <w:sz w:val="20"/>
          <w:szCs w:val="20"/>
        </w:rPr>
        <w:t xml:space="preserve"> </w:t>
      </w:r>
      <w:r w:rsidRPr="00CF511A">
        <w:rPr>
          <w:rFonts w:ascii="Times New Roman" w:hAnsi="Times New Roman" w:cs="Times New Roman"/>
          <w:sz w:val="20"/>
          <w:szCs w:val="20"/>
        </w:rPr>
        <w:t>industry-academia-government collaboration project. Briefly, each 49 healthy adult volunteer</w:t>
      </w:r>
      <w:r>
        <w:rPr>
          <w:rFonts w:ascii="Times New Roman" w:hAnsi="Times New Roman" w:cs="Times New Roman"/>
          <w:sz w:val="20"/>
          <w:szCs w:val="20"/>
        </w:rPr>
        <w:t>s</w:t>
      </w:r>
      <w:r w:rsidRPr="00CF511A">
        <w:rPr>
          <w:rFonts w:ascii="Times New Roman" w:hAnsi="Times New Roman" w:cs="Times New Roman"/>
          <w:sz w:val="20"/>
          <w:szCs w:val="20"/>
        </w:rPr>
        <w:t xml:space="preserve"> in two groups consumed either RDSW (group 1) or mineral water (group 2, control) with 1L/day for 12 weeks. A randomized double-blind controlled trial study was performed with an approval by the ethics committee</w:t>
      </w:r>
      <w:r w:rsidR="00FF0813">
        <w:rPr>
          <w:rFonts w:ascii="Times New Roman" w:hAnsi="Times New Roman" w:cs="Times New Roman"/>
          <w:sz w:val="20"/>
          <w:szCs w:val="20"/>
        </w:rPr>
        <w:t>s</w:t>
      </w:r>
      <w:r w:rsidRPr="00CF511A">
        <w:rPr>
          <w:rFonts w:ascii="Times New Roman" w:hAnsi="Times New Roman" w:cs="Times New Roman"/>
          <w:sz w:val="20"/>
          <w:szCs w:val="20"/>
        </w:rPr>
        <w:t xml:space="preserve"> of Kochi University</w:t>
      </w:r>
      <w:r w:rsidR="00FF0813">
        <w:rPr>
          <w:rFonts w:ascii="Times New Roman" w:hAnsi="Times New Roman" w:cs="Times New Roman"/>
          <w:sz w:val="20"/>
          <w:szCs w:val="20"/>
        </w:rPr>
        <w:t xml:space="preserve"> and International University of Health and Welfare</w:t>
      </w:r>
      <w:r w:rsidRPr="00CF511A">
        <w:rPr>
          <w:rFonts w:ascii="Times New Roman" w:hAnsi="Times New Roman" w:cs="Times New Roman"/>
          <w:sz w:val="20"/>
          <w:szCs w:val="20"/>
        </w:rPr>
        <w:t xml:space="preserve">. Constipation was effectively improved in group 1 by questioner survey. Analyzes with stool and urine showed that short-chain-fatty-acids (SCFA) and isoflavones were </w:t>
      </w:r>
      <w:r>
        <w:rPr>
          <w:rFonts w:ascii="Times New Roman" w:hAnsi="Times New Roman" w:cs="Times New Roman"/>
          <w:sz w:val="20"/>
          <w:szCs w:val="20"/>
        </w:rPr>
        <w:t>obviously</w:t>
      </w:r>
      <w:r w:rsidRPr="00CF511A">
        <w:rPr>
          <w:rFonts w:ascii="Times New Roman" w:hAnsi="Times New Roman" w:cs="Times New Roman"/>
          <w:sz w:val="20"/>
          <w:szCs w:val="20"/>
        </w:rPr>
        <w:t xml:space="preserve"> increased in group 1. </w:t>
      </w:r>
    </w:p>
    <w:p w14:paraId="3216F2AF" w14:textId="3568EE6E" w:rsidR="00895E53" w:rsidRDefault="00895E53" w:rsidP="002C3280">
      <w:pPr>
        <w:spacing w:line="276" w:lineRule="auto"/>
        <w:ind w:leftChars="50" w:left="110"/>
        <w:jc w:val="both"/>
        <w:rPr>
          <w:rFonts w:ascii="Times New Roman" w:hAnsi="Times New Roman" w:cs="Times New Roman"/>
          <w:sz w:val="20"/>
          <w:szCs w:val="20"/>
        </w:rPr>
      </w:pPr>
    </w:p>
    <w:p w14:paraId="2F5F8798" w14:textId="63AD84E8" w:rsidR="00895E53" w:rsidRDefault="00A9710C">
      <w:pPr>
        <w:pStyle w:val="3"/>
        <w:spacing w:before="74"/>
        <w:rPr>
          <w:b w:val="0"/>
        </w:rPr>
      </w:pPr>
      <w:r>
        <w:rPr>
          <w:b w:val="0"/>
        </w:rPr>
        <w:br w:type="column"/>
      </w:r>
    </w:p>
    <w:p w14:paraId="2309B3FD" w14:textId="2D910452" w:rsidR="002C3280" w:rsidRPr="00895E53" w:rsidRDefault="00895E53" w:rsidP="00895E53">
      <w:pPr>
        <w:pStyle w:val="3"/>
        <w:spacing w:before="74" w:line="276" w:lineRule="auto"/>
        <w:rPr>
          <w:rFonts w:ascii="Times New Roman" w:eastAsia="ＭＳ 明朝" w:hAnsi="Times New Roman" w:cs="Times New Roman"/>
          <w:b w:val="0"/>
          <w:bCs w:val="0"/>
          <w:lang w:eastAsia="ja-JP"/>
        </w:rPr>
      </w:pPr>
      <w:r w:rsidRPr="00895E53">
        <w:rPr>
          <w:rFonts w:ascii="Times New Roman" w:hAnsi="Times New Roman" w:cs="Times New Roman"/>
          <w:b w:val="0"/>
          <w:bCs w:val="0"/>
        </w:rPr>
        <w:t>Therefore, drinking RDSW affected the human gut ecosystem and improved intestinal environment with increased amounts of SCFA and isoflavones, leading to far-reaching beneficial effects on human body</w:t>
      </w:r>
      <w:r w:rsidRPr="00895E53">
        <w:rPr>
          <w:rFonts w:ascii="Times New Roman" w:eastAsia="ＭＳ 明朝" w:hAnsi="Times New Roman" w:cs="Times New Roman"/>
          <w:b w:val="0"/>
          <w:bCs w:val="0"/>
          <w:lang w:eastAsia="ja-JP"/>
        </w:rPr>
        <w:t>.</w:t>
      </w:r>
    </w:p>
    <w:p w14:paraId="1C1004B3" w14:textId="77777777" w:rsidR="00895E53" w:rsidRDefault="00895E53">
      <w:pPr>
        <w:pStyle w:val="3"/>
        <w:spacing w:before="74"/>
        <w:rPr>
          <w:b w:val="0"/>
        </w:rPr>
      </w:pPr>
    </w:p>
    <w:p w14:paraId="35FEE0AD" w14:textId="21380187" w:rsidR="00AE3E37" w:rsidRDefault="00A9710C">
      <w:pPr>
        <w:pStyle w:val="3"/>
        <w:spacing w:before="74"/>
        <w:rPr>
          <w:color w:val="BF5A14"/>
        </w:rPr>
      </w:pPr>
      <w:r>
        <w:rPr>
          <w:color w:val="BF5A14"/>
        </w:rPr>
        <w:t>Image</w:t>
      </w:r>
    </w:p>
    <w:p w14:paraId="7C9F4DFD" w14:textId="067FDAB9" w:rsidR="00FF0813" w:rsidRDefault="00FF0813">
      <w:pPr>
        <w:pStyle w:val="3"/>
        <w:spacing w:before="74"/>
      </w:pPr>
      <w:r w:rsidRPr="005B3F8B">
        <w:rPr>
          <w:noProof/>
        </w:rPr>
        <w:drawing>
          <wp:inline distT="0" distB="0" distL="0" distR="0" wp14:anchorId="71F6AFC4" wp14:editId="1765BB0B">
            <wp:extent cx="3165475" cy="1945836"/>
            <wp:effectExtent l="0" t="0" r="0" b="0"/>
            <wp:docPr id="4181" name="Picture 125">
              <a:extLst xmlns:a="http://schemas.openxmlformats.org/drawingml/2006/main">
                <a:ext uri="{FF2B5EF4-FFF2-40B4-BE49-F238E27FC236}">
                  <a16:creationId xmlns:a16="http://schemas.microsoft.com/office/drawing/2014/main" id="{34460472-36BA-4C44-A35B-CDF5D47B2C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 name="Picture 125">
                      <a:extLst>
                        <a:ext uri="{FF2B5EF4-FFF2-40B4-BE49-F238E27FC236}">
                          <a16:creationId xmlns:a16="http://schemas.microsoft.com/office/drawing/2014/main" id="{34460472-36BA-4C44-A35B-CDF5D47B2CB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945836"/>
                    </a:xfrm>
                    <a:prstGeom prst="rect">
                      <a:avLst/>
                    </a:prstGeom>
                    <a:noFill/>
                    <a:ln>
                      <a:noFill/>
                    </a:ln>
                  </pic:spPr>
                </pic:pic>
              </a:graphicData>
            </a:graphic>
          </wp:inline>
        </w:drawing>
      </w:r>
    </w:p>
    <w:p w14:paraId="0DFE0DF7" w14:textId="34C562B3" w:rsidR="00AE3E37" w:rsidRDefault="00AE3E37">
      <w:pPr>
        <w:pStyle w:val="a3"/>
        <w:spacing w:before="2"/>
        <w:rPr>
          <w:rFonts w:ascii="Arial"/>
          <w:b/>
          <w:sz w:val="16"/>
        </w:rPr>
      </w:pPr>
    </w:p>
    <w:p w14:paraId="666A6A49" w14:textId="77777777" w:rsidR="005973B9" w:rsidRDefault="005973B9" w:rsidP="005973B9">
      <w:pPr>
        <w:spacing w:line="204" w:lineRule="exact"/>
        <w:rPr>
          <w:rFonts w:ascii="Arial"/>
          <w:b/>
          <w:sz w:val="20"/>
        </w:rPr>
      </w:pPr>
      <w:r>
        <w:rPr>
          <w:rFonts w:ascii="Arial"/>
          <w:b/>
          <w:color w:val="BF5A14"/>
          <w:sz w:val="20"/>
        </w:rPr>
        <w:br/>
      </w:r>
      <w:r w:rsidR="00B568D7">
        <w:rPr>
          <w:rFonts w:ascii="Arial"/>
          <w:b/>
          <w:color w:val="BF5A14"/>
          <w:sz w:val="20"/>
        </w:rPr>
        <w:t xml:space="preserve">  </w:t>
      </w:r>
      <w:r>
        <w:rPr>
          <w:rFonts w:ascii="Arial"/>
          <w:b/>
          <w:color w:val="BF5A14"/>
          <w:sz w:val="20"/>
        </w:rPr>
        <w:t>Recent Publications (minimum 5)</w:t>
      </w:r>
    </w:p>
    <w:p w14:paraId="796F42D6" w14:textId="77777777" w:rsidR="00FF0813" w:rsidRPr="00740449" w:rsidRDefault="00FF0813" w:rsidP="00FF0813">
      <w:pPr>
        <w:pStyle w:val="a5"/>
        <w:numPr>
          <w:ilvl w:val="0"/>
          <w:numId w:val="3"/>
        </w:numPr>
        <w:tabs>
          <w:tab w:val="left" w:pos="384"/>
        </w:tabs>
        <w:spacing w:before="103" w:line="276" w:lineRule="auto"/>
        <w:ind w:right="138" w:hanging="283"/>
        <w:rPr>
          <w:rFonts w:ascii="Times New Roman" w:hAnsi="Times New Roman" w:cs="Times New Roman"/>
          <w:sz w:val="20"/>
          <w:szCs w:val="20"/>
        </w:rPr>
      </w:pPr>
      <w:r w:rsidRPr="00A42431">
        <w:rPr>
          <w:rFonts w:ascii="Times New Roman" w:hAnsi="Times New Roman" w:cs="Times New Roman"/>
          <w:sz w:val="20"/>
          <w:szCs w:val="20"/>
        </w:rPr>
        <w:t>Kimata H, Tai H (2001) Otorhinolaryngol Nova 11:302-303.</w:t>
      </w:r>
    </w:p>
    <w:p w14:paraId="34A7C08E" w14:textId="77777777" w:rsidR="00FF0813" w:rsidRPr="00A42431" w:rsidRDefault="00FF0813" w:rsidP="00FF0813">
      <w:pPr>
        <w:pStyle w:val="a5"/>
        <w:numPr>
          <w:ilvl w:val="0"/>
          <w:numId w:val="3"/>
        </w:numPr>
        <w:tabs>
          <w:tab w:val="left" w:pos="384"/>
        </w:tabs>
        <w:spacing w:line="276" w:lineRule="auto"/>
        <w:ind w:right="137" w:hanging="283"/>
        <w:rPr>
          <w:rFonts w:ascii="Times New Roman" w:hAnsi="Times New Roman" w:cs="Times New Roman"/>
          <w:sz w:val="20"/>
          <w:szCs w:val="20"/>
        </w:rPr>
      </w:pPr>
      <w:r w:rsidRPr="00A42431">
        <w:rPr>
          <w:rFonts w:ascii="Times New Roman" w:hAnsi="Times New Roman" w:cs="Times New Roman"/>
          <w:sz w:val="20"/>
          <w:szCs w:val="20"/>
          <w:lang w:val="fr-FR"/>
        </w:rPr>
        <w:t xml:space="preserve">Kimata H, Tai H, Nakagawa K et al. </w:t>
      </w:r>
      <w:r w:rsidRPr="00A42431">
        <w:rPr>
          <w:rFonts w:ascii="Times New Roman" w:hAnsi="Times New Roman" w:cs="Times New Roman"/>
          <w:sz w:val="20"/>
          <w:szCs w:val="20"/>
        </w:rPr>
        <w:t>(2002) Acta Medica 45:83-84.</w:t>
      </w:r>
    </w:p>
    <w:p w14:paraId="05377905" w14:textId="77777777" w:rsidR="00FF0813" w:rsidRPr="00A42431" w:rsidRDefault="00FF0813" w:rsidP="00FF0813">
      <w:pPr>
        <w:pStyle w:val="a5"/>
        <w:numPr>
          <w:ilvl w:val="0"/>
          <w:numId w:val="3"/>
        </w:numPr>
        <w:tabs>
          <w:tab w:val="left" w:pos="384"/>
        </w:tabs>
        <w:spacing w:line="276" w:lineRule="auto"/>
        <w:ind w:right="138" w:hanging="283"/>
        <w:rPr>
          <w:rFonts w:ascii="Times New Roman" w:hAnsi="Times New Roman" w:cs="Times New Roman"/>
          <w:sz w:val="20"/>
          <w:szCs w:val="20"/>
        </w:rPr>
      </w:pPr>
      <w:r w:rsidRPr="00A42431">
        <w:rPr>
          <w:rFonts w:ascii="Times New Roman" w:hAnsi="Times New Roman" w:cs="Times New Roman"/>
          <w:sz w:val="20"/>
          <w:szCs w:val="20"/>
          <w:lang w:val="fr-FR"/>
        </w:rPr>
        <w:t xml:space="preserve">Hataguchi Y, Tai H, Nakajima H et al. </w:t>
      </w:r>
      <w:r w:rsidRPr="00A42431">
        <w:rPr>
          <w:rFonts w:ascii="Times New Roman" w:hAnsi="Times New Roman" w:cs="Times New Roman"/>
          <w:sz w:val="20"/>
          <w:szCs w:val="20"/>
        </w:rPr>
        <w:t>(2005) Eur J Clin Nutr 59:1093-1096.</w:t>
      </w:r>
    </w:p>
    <w:p w14:paraId="45152EED" w14:textId="77777777" w:rsidR="00FF0813" w:rsidRPr="00A42431" w:rsidRDefault="00FF0813" w:rsidP="00FF0813">
      <w:pPr>
        <w:pStyle w:val="a5"/>
        <w:numPr>
          <w:ilvl w:val="0"/>
          <w:numId w:val="3"/>
        </w:numPr>
        <w:tabs>
          <w:tab w:val="left" w:pos="384"/>
        </w:tabs>
        <w:spacing w:before="92" w:line="218" w:lineRule="exact"/>
        <w:ind w:hanging="283"/>
        <w:rPr>
          <w:rFonts w:ascii="Times New Roman" w:hAnsi="Times New Roman" w:cs="Times New Roman"/>
          <w:sz w:val="20"/>
          <w:szCs w:val="20"/>
        </w:rPr>
      </w:pPr>
      <w:r w:rsidRPr="00A42431">
        <w:rPr>
          <w:rFonts w:ascii="Times New Roman" w:hAnsi="Times New Roman" w:cs="Times New Roman"/>
          <w:sz w:val="20"/>
          <w:szCs w:val="20"/>
          <w:lang w:val="fr-FR"/>
        </w:rPr>
        <w:t xml:space="preserve">Kawada M, Takeuchi H, Con SA, et al. </w:t>
      </w:r>
      <w:r w:rsidRPr="008A673D">
        <w:rPr>
          <w:rFonts w:ascii="Times New Roman" w:hAnsi="Times New Roman" w:cs="Times New Roman"/>
          <w:sz w:val="20"/>
          <w:szCs w:val="20"/>
        </w:rPr>
        <w:t xml:space="preserve">(2012) </w:t>
      </w:r>
      <w:r w:rsidRPr="00A42431">
        <w:rPr>
          <w:rFonts w:ascii="Times New Roman" w:hAnsi="Times New Roman" w:cs="Times New Roman"/>
          <w:sz w:val="20"/>
          <w:szCs w:val="20"/>
        </w:rPr>
        <w:t>J Medical Microbiol Diagnosis. S1-7.</w:t>
      </w:r>
    </w:p>
    <w:p w14:paraId="3384C138" w14:textId="48628BD4" w:rsidR="005973B9" w:rsidRDefault="005973B9" w:rsidP="005973B9">
      <w:pPr>
        <w:pStyle w:val="a3"/>
        <w:spacing w:before="85" w:line="216" w:lineRule="exact"/>
        <w:ind w:left="383" w:right="138" w:hanging="284"/>
        <w:jc w:val="both"/>
        <w:rPr>
          <w:rFonts w:ascii="Calibri" w:hAnsi="Calibri"/>
        </w:rPr>
      </w:pPr>
      <w:r w:rsidRPr="00FF0813">
        <w:rPr>
          <w:rFonts w:ascii="Calibri" w:hAnsi="Calibri"/>
          <w:lang w:val="fr-FR"/>
        </w:rPr>
        <w:t xml:space="preserve">5. </w:t>
      </w:r>
      <w:r w:rsidR="00FF0813" w:rsidRPr="00A42431">
        <w:rPr>
          <w:rFonts w:ascii="Times New Roman" w:hAnsi="Times New Roman" w:cs="Times New Roman"/>
          <w:sz w:val="20"/>
          <w:szCs w:val="20"/>
          <w:lang w:val="fr-FR"/>
        </w:rPr>
        <w:t xml:space="preserve">Takeuchi H, Trang VT, Morimoto N et al. </w:t>
      </w:r>
      <w:r w:rsidR="00FF0813">
        <w:rPr>
          <w:rFonts w:ascii="Times New Roman" w:hAnsi="Times New Roman" w:cs="Times New Roman"/>
          <w:sz w:val="20"/>
          <w:szCs w:val="20"/>
        </w:rPr>
        <w:t xml:space="preserve">(2014) </w:t>
      </w:r>
      <w:r w:rsidR="00FF0813" w:rsidRPr="00A42431">
        <w:rPr>
          <w:rFonts w:ascii="Times New Roman" w:hAnsi="Times New Roman" w:cs="Times New Roman"/>
          <w:sz w:val="20"/>
          <w:szCs w:val="20"/>
        </w:rPr>
        <w:t>World J. Gastroenterology. 20:8971-8978.</w:t>
      </w:r>
    </w:p>
    <w:p w14:paraId="06F55FD5" w14:textId="77777777" w:rsidR="00AE3E37" w:rsidRPr="008756E6" w:rsidRDefault="00AE3E37" w:rsidP="008756E6">
      <w:pPr>
        <w:tabs>
          <w:tab w:val="left" w:pos="384"/>
        </w:tabs>
        <w:ind w:right="117"/>
      </w:pPr>
    </w:p>
    <w:p w14:paraId="0E6A23B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8E97D00" w14:textId="77777777" w:rsidR="00AE3E37" w:rsidRDefault="00AE3E37">
      <w:pPr>
        <w:pStyle w:val="a3"/>
        <w:rPr>
          <w:rFonts w:ascii="Calibri"/>
          <w:sz w:val="20"/>
        </w:rPr>
      </w:pPr>
    </w:p>
    <w:p w14:paraId="506D2817"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7952E59F" wp14:editId="7C3FF81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724A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6A7D1F3" w14:textId="6FE71481"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221A68FD" w14:textId="77777777" w:rsidR="00FF0813" w:rsidRPr="00EC6438" w:rsidRDefault="00FF0813">
      <w:pPr>
        <w:spacing w:before="41" w:line="154" w:lineRule="exact"/>
        <w:ind w:left="213" w:right="231"/>
        <w:jc w:val="both"/>
        <w:rPr>
          <w:rFonts w:ascii="Arial" w:hAnsi="Arial" w:cs="Arial"/>
          <w:sz w:val="14"/>
          <w:szCs w:val="14"/>
        </w:rPr>
      </w:pPr>
      <w:r w:rsidRPr="00EC6438">
        <w:rPr>
          <w:rFonts w:ascii="Arial"/>
          <w:sz w:val="14"/>
          <w:szCs w:val="14"/>
        </w:rPr>
        <w:t>This study was performed by</w:t>
      </w:r>
      <w:r w:rsidRPr="00EC6438">
        <w:rPr>
          <w:rFonts w:ascii="Arial" w:hAnsi="Arial" w:cs="Arial"/>
          <w:color w:val="000000" w:themeColor="text1"/>
          <w:sz w:val="14"/>
          <w:szCs w:val="14"/>
        </w:rPr>
        <w:t xml:space="preserve"> Industry-academia-government</w:t>
      </w:r>
      <w:r w:rsidRPr="00EC6438">
        <w:rPr>
          <w:rFonts w:ascii="Arial" w:hAnsi="Arial" w:cs="Arial"/>
          <w:sz w:val="14"/>
          <w:szCs w:val="14"/>
        </w:rPr>
        <w:t xml:space="preserve"> collaboration as Kochi project in Japan. We deeply appreciate everybody supported this project.</w:t>
      </w:r>
    </w:p>
    <w:p w14:paraId="6F2E17B7" w14:textId="766C3CC2" w:rsidR="00AE3E37" w:rsidRPr="00EC6438" w:rsidRDefault="00FF0813">
      <w:pPr>
        <w:spacing w:before="41" w:line="154" w:lineRule="exact"/>
        <w:ind w:left="213" w:right="231"/>
        <w:jc w:val="both"/>
        <w:rPr>
          <w:rFonts w:ascii="Arial"/>
          <w:sz w:val="14"/>
          <w:szCs w:val="14"/>
        </w:rPr>
      </w:pPr>
      <w:r w:rsidRPr="00EC6438">
        <w:rPr>
          <w:rFonts w:ascii="Arial" w:hAnsi="Arial" w:cs="Arial"/>
          <w:sz w:val="14"/>
          <w:szCs w:val="14"/>
        </w:rPr>
        <w:t xml:space="preserve"> *Ms. Katayama (</w:t>
      </w:r>
      <w:hyperlink r:id="rId10" w:history="1">
        <w:r w:rsidRPr="00EC6438">
          <w:rPr>
            <w:rStyle w:val="ac"/>
            <w:rFonts w:ascii="Arial" w:hAnsi="Arial" w:cs="Arial"/>
            <w:color w:val="auto"/>
            <w:sz w:val="14"/>
            <w:szCs w:val="14"/>
          </w:rPr>
          <w:t>yuuko_katayama@ken2.pref.kochi.lg.jp</w:t>
        </w:r>
      </w:hyperlink>
      <w:r w:rsidRPr="00EC6438">
        <w:rPr>
          <w:rFonts w:ascii="Arial" w:hAnsi="Arial" w:cs="Arial"/>
          <w:sz w:val="14"/>
          <w:szCs w:val="14"/>
        </w:rPr>
        <w:t>) is a staff in charge of promotion of the Deep Seawater industry</w:t>
      </w:r>
      <w:r w:rsidR="00731F96" w:rsidRPr="00EC6438">
        <w:rPr>
          <w:rFonts w:ascii="Arial" w:hAnsi="Arial" w:cs="Arial"/>
          <w:sz w:val="14"/>
          <w:szCs w:val="14"/>
        </w:rPr>
        <w:t>.</w:t>
      </w:r>
      <w:r w:rsidRPr="00EC6438">
        <w:rPr>
          <w:rFonts w:ascii="Arial" w:hAnsi="Arial" w:cs="Arial"/>
          <w:sz w:val="14"/>
          <w:szCs w:val="14"/>
        </w:rPr>
        <w:t xml:space="preserve">  </w:t>
      </w:r>
      <w:r w:rsidR="00731F96" w:rsidRPr="00EC6438">
        <w:rPr>
          <w:rFonts w:ascii="Arial" w:hAnsi="Arial" w:cs="Arial"/>
          <w:sz w:val="14"/>
          <w:szCs w:val="14"/>
        </w:rPr>
        <w:t>**Prof. Dr. Takeuchi (</w:t>
      </w:r>
      <w:hyperlink r:id="rId11" w:history="1">
        <w:r w:rsidR="00731F96" w:rsidRPr="00EC6438">
          <w:rPr>
            <w:rStyle w:val="ac"/>
            <w:rFonts w:ascii="Arial" w:hAnsi="Arial" w:cs="Arial"/>
            <w:color w:val="auto"/>
            <w:sz w:val="14"/>
            <w:szCs w:val="14"/>
          </w:rPr>
          <w:t>htake@iuhw.ac.jp</w:t>
        </w:r>
      </w:hyperlink>
      <w:r w:rsidR="00731F96" w:rsidRPr="00EC6438">
        <w:rPr>
          <w:rFonts w:ascii="Arial" w:hAnsi="Arial" w:cs="Arial"/>
          <w:sz w:val="14"/>
          <w:szCs w:val="14"/>
        </w:rPr>
        <w:t>) is</w:t>
      </w:r>
      <w:r w:rsidR="00731F96" w:rsidRPr="00EC6438">
        <w:rPr>
          <w:rFonts w:ascii="Arial" w:eastAsia="Times New Roman" w:hAnsi="Arial" w:cs="Arial"/>
          <w:sz w:val="14"/>
          <w:szCs w:val="14"/>
        </w:rPr>
        <w:t xml:space="preserve"> a corresponding</w:t>
      </w:r>
      <w:r w:rsidR="00731F96" w:rsidRPr="00EC6438">
        <w:rPr>
          <w:rFonts w:ascii="Arial" w:hAnsi="Arial" w:cs="Arial"/>
          <w:sz w:val="14"/>
          <w:szCs w:val="14"/>
        </w:rPr>
        <w:t xml:space="preserve">   </w:t>
      </w:r>
      <w:r w:rsidR="00731F96" w:rsidRPr="00EC6438">
        <w:rPr>
          <w:rFonts w:ascii="Arial" w:eastAsia="Times New Roman" w:hAnsi="Arial" w:cs="Arial"/>
          <w:sz w:val="14"/>
          <w:szCs w:val="14"/>
        </w:rPr>
        <w:t>author, supervisor in this project, whose specialized field is infectious diseases and clinical laboratory medicine.</w:t>
      </w:r>
    </w:p>
    <w:p w14:paraId="001F5D40" w14:textId="00BEFF96" w:rsidR="00AE3E37" w:rsidRPr="00895E53" w:rsidRDefault="00B568D7" w:rsidP="00895E53">
      <w:pPr>
        <w:spacing w:before="62"/>
        <w:ind w:left="4217" w:right="4235"/>
        <w:jc w:val="center"/>
        <w:rPr>
          <w:rFonts w:ascii="Arial"/>
          <w:sz w:val="20"/>
        </w:rPr>
        <w:sectPr w:rsidR="00AE3E37" w:rsidRPr="00895E53">
          <w:type w:val="continuous"/>
          <w:pgSz w:w="11910" w:h="16840"/>
          <w:pgMar w:top="1740" w:right="600" w:bottom="840" w:left="620" w:header="720" w:footer="720" w:gutter="0"/>
          <w:cols w:space="720"/>
        </w:sectPr>
      </w:pPr>
      <w:r>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29E6B350" wp14:editId="1279C3F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E450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E4919B8"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77CAB" w14:textId="77777777" w:rsidR="0007535B" w:rsidRDefault="0007535B">
      <w:r>
        <w:separator/>
      </w:r>
    </w:p>
  </w:endnote>
  <w:endnote w:type="continuationSeparator" w:id="0">
    <w:p w14:paraId="724CF279" w14:textId="77777777" w:rsidR="0007535B" w:rsidRDefault="00075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B502B"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59FBDAD3" wp14:editId="2E06B97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9760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A193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BDAD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D29760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A193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3065B94" wp14:editId="35F429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5EB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627C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65B9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AF5EB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627C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2F9A89D" wp14:editId="6EC6735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AC3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C2F0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9A89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71AC3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C2F0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3E300" w14:textId="77777777" w:rsidR="0007535B" w:rsidRDefault="0007535B">
      <w:r>
        <w:separator/>
      </w:r>
    </w:p>
  </w:footnote>
  <w:footnote w:type="continuationSeparator" w:id="0">
    <w:p w14:paraId="097D9F6A" w14:textId="77777777" w:rsidR="0007535B" w:rsidRDefault="00075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B8596"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14:anchorId="663E806E" wp14:editId="06D1DAE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49904" w14:textId="77777777" w:rsidR="00AE3E37" w:rsidRPr="00DD5914" w:rsidRDefault="00A9710C">
                          <w:pPr>
                            <w:spacing w:before="2" w:line="249" w:lineRule="auto"/>
                            <w:ind w:left="156" w:right="18" w:hanging="137"/>
                            <w:rPr>
                              <w:rFonts w:ascii="Arial"/>
                              <w:color w:val="FFFFFF" w:themeColor="background1"/>
                              <w:sz w:val="14"/>
                              <w:lang w:val="fr-FR"/>
                            </w:rPr>
                          </w:pPr>
                          <w:r w:rsidRPr="00DD5914">
                            <w:rPr>
                              <w:rFonts w:ascii="Arial"/>
                              <w:color w:val="FFFFFF" w:themeColor="background1"/>
                              <w:sz w:val="14"/>
                              <w:lang w:val="fr-FR"/>
                            </w:rPr>
                            <w:t xml:space="preserve">T Furuta et al., J Pai n Relief 2016, 5:3(Suppl) </w:t>
                          </w:r>
                          <w:hyperlink r:id="rId1">
                            <w:r w:rsidRPr="00DD5914">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E806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E449904" w14:textId="77777777" w:rsidR="00AE3E37" w:rsidRPr="00DD5914" w:rsidRDefault="00A9710C">
                    <w:pPr>
                      <w:spacing w:before="2" w:line="249" w:lineRule="auto"/>
                      <w:ind w:left="156" w:right="18" w:hanging="137"/>
                      <w:rPr>
                        <w:rFonts w:ascii="Arial"/>
                        <w:color w:val="FFFFFF" w:themeColor="background1"/>
                        <w:sz w:val="14"/>
                        <w:lang w:val="fr-FR"/>
                      </w:rPr>
                    </w:pPr>
                    <w:r w:rsidRPr="00DD5914">
                      <w:rPr>
                        <w:rFonts w:ascii="Arial"/>
                        <w:color w:val="FFFFFF" w:themeColor="background1"/>
                        <w:sz w:val="14"/>
                        <w:lang w:val="fr-FR"/>
                      </w:rPr>
                      <w:t xml:space="preserve">T Furuta et al., J Pai n Relief 2016, 5:3(Suppl) </w:t>
                    </w:r>
                    <w:hyperlink r:id="rId2">
                      <w:r w:rsidRPr="00DD5914">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BC7795B" wp14:editId="6E875CB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16E20"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0A8F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7795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EA16E20"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0A8F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535B"/>
    <w:rsid w:val="000E2911"/>
    <w:rsid w:val="001263DF"/>
    <w:rsid w:val="00203DA5"/>
    <w:rsid w:val="00237486"/>
    <w:rsid w:val="00292ED9"/>
    <w:rsid w:val="002C3280"/>
    <w:rsid w:val="00404E5B"/>
    <w:rsid w:val="00414F7B"/>
    <w:rsid w:val="004355DC"/>
    <w:rsid w:val="004749B4"/>
    <w:rsid w:val="00493056"/>
    <w:rsid w:val="00494130"/>
    <w:rsid w:val="004B395E"/>
    <w:rsid w:val="004C49F7"/>
    <w:rsid w:val="004D46BC"/>
    <w:rsid w:val="004F3523"/>
    <w:rsid w:val="005973B9"/>
    <w:rsid w:val="005B3A56"/>
    <w:rsid w:val="006060CE"/>
    <w:rsid w:val="0063497F"/>
    <w:rsid w:val="006E3C83"/>
    <w:rsid w:val="00731F96"/>
    <w:rsid w:val="00873DF0"/>
    <w:rsid w:val="008756E6"/>
    <w:rsid w:val="00895E53"/>
    <w:rsid w:val="008A7409"/>
    <w:rsid w:val="009B2D44"/>
    <w:rsid w:val="00A07E82"/>
    <w:rsid w:val="00A9710C"/>
    <w:rsid w:val="00AE3E37"/>
    <w:rsid w:val="00B21A57"/>
    <w:rsid w:val="00B568D7"/>
    <w:rsid w:val="00C33602"/>
    <w:rsid w:val="00CA7BE1"/>
    <w:rsid w:val="00CD6F55"/>
    <w:rsid w:val="00D44B7D"/>
    <w:rsid w:val="00D528C6"/>
    <w:rsid w:val="00D80381"/>
    <w:rsid w:val="00DD5914"/>
    <w:rsid w:val="00DE3104"/>
    <w:rsid w:val="00EC6438"/>
    <w:rsid w:val="00F72EEA"/>
    <w:rsid w:val="00F84CAE"/>
    <w:rsid w:val="00FB04CB"/>
    <w:rsid w:val="00FF081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9B16FD"/>
  <w15:docId w15:val="{1616C2B9-120A-4076-8963-1E3D25F3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take@iuhw.ac.jp" TargetMode="External"/><Relationship Id="rId5" Type="http://schemas.openxmlformats.org/officeDocument/2006/relationships/footnotes" Target="footnotes.xml"/><Relationship Id="rId10" Type="http://schemas.openxmlformats.org/officeDocument/2006/relationships/hyperlink" Target="mailto:yuuko_katayama@ken2.pref.kochi.lg.jp"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519</Words>
  <Characters>2964</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Takeuchi2</cp:lastModifiedBy>
  <cp:revision>10</cp:revision>
  <cp:lastPrinted>2020-01-03T07:38:00Z</cp:lastPrinted>
  <dcterms:created xsi:type="dcterms:W3CDTF">2020-01-03T06:33:00Z</dcterms:created>
  <dcterms:modified xsi:type="dcterms:W3CDTF">2020-01-03T07:50:00Z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