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2663E" w14:textId="77777777" w:rsidR="00712C26" w:rsidRDefault="00712C26" w:rsidP="000534A1">
      <w:pPr>
        <w:pStyle w:val="Heading1"/>
        <w:spacing w:before="170"/>
        <w:ind w:left="0"/>
        <w:jc w:val="both"/>
        <w:rPr>
          <w:color w:val="337AB7"/>
        </w:rPr>
      </w:pPr>
      <w:r>
        <w:rPr>
          <w:color w:val="000000"/>
          <w:shd w:val="clear" w:color="auto" w:fill="FFFFFF"/>
        </w:rPr>
        <w:t>Short-term to Long-Term Strategies for Improving Food Security and Nutrition in the COVID-19 Pandemic</w:t>
      </w:r>
    </w:p>
    <w:p w14:paraId="45308B84" w14:textId="77777777" w:rsidR="00712C26" w:rsidRDefault="00712C26" w:rsidP="00712C26">
      <w:pPr>
        <w:pStyle w:val="BodyText"/>
        <w:spacing w:before="73" w:line="198" w:lineRule="exact"/>
        <w:ind w:right="5987"/>
        <w:rPr>
          <w:rFonts w:ascii="Arial"/>
        </w:rPr>
      </w:pPr>
    </w:p>
    <w:p w14:paraId="34CAD5D1" w14:textId="78D6C361" w:rsidR="00AE3E37" w:rsidRPr="00712C26" w:rsidRDefault="00712C26">
      <w:pPr>
        <w:pStyle w:val="BodyText"/>
      </w:pPr>
      <w:r w:rsidRPr="00712C26">
        <w:rPr>
          <w:rStyle w:val="fontstyle01"/>
          <w:rFonts w:ascii="Tw Cen MT" w:hAnsi="Tw Cen MT"/>
          <w:color w:val="auto"/>
          <w:sz w:val="18"/>
          <w:szCs w:val="18"/>
        </w:rPr>
        <w:t>Majid Hajifaraji*1,2</w:t>
      </w:r>
      <w:r w:rsidRPr="00712C26">
        <w:rPr>
          <w:b/>
          <w:bCs/>
          <w:color w:val="8F133A"/>
        </w:rPr>
        <w:br/>
      </w:r>
      <w:r w:rsidRPr="00712C26">
        <w:rPr>
          <w:rStyle w:val="fontstyle21"/>
          <w:rFonts w:ascii="Tw Cen MT" w:hAnsi="Tw Cen MT"/>
          <w:sz w:val="18"/>
          <w:szCs w:val="18"/>
        </w:rPr>
        <w:t>1Department of Food and Nutrition Policy and Planning Research, National Nutrition and Food Technology</w:t>
      </w:r>
      <w:r w:rsidRPr="00712C26">
        <w:rPr>
          <w:i/>
          <w:iCs/>
          <w:color w:val="242021"/>
        </w:rPr>
        <w:br/>
      </w:r>
      <w:r w:rsidRPr="00712C26">
        <w:rPr>
          <w:rStyle w:val="fontstyle21"/>
          <w:rFonts w:ascii="Tw Cen MT" w:hAnsi="Tw Cen MT"/>
          <w:sz w:val="18"/>
          <w:szCs w:val="18"/>
        </w:rPr>
        <w:t>Research Institute, Iran</w:t>
      </w:r>
      <w:r w:rsidRPr="00712C26">
        <w:rPr>
          <w:i/>
          <w:iCs/>
          <w:color w:val="242021"/>
        </w:rPr>
        <w:br/>
      </w:r>
      <w:r w:rsidRPr="00712C26">
        <w:rPr>
          <w:rStyle w:val="fontstyle21"/>
          <w:rFonts w:ascii="Tw Cen MT" w:hAnsi="Tw Cen MT"/>
          <w:sz w:val="18"/>
          <w:szCs w:val="18"/>
        </w:rPr>
        <w:t>2Department of Nutrition and Health, National Academy of Medical Sciences, Iran</w:t>
      </w:r>
    </w:p>
    <w:p w14:paraId="64797B8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384EA9F" w14:textId="6A6217C1" w:rsidR="00AE3E37" w:rsidRDefault="00A9710C">
      <w:pPr>
        <w:pStyle w:val="Heading3"/>
        <w:spacing w:before="147"/>
        <w:jc w:val="both"/>
      </w:pPr>
      <w:r>
        <w:rPr>
          <w:color w:val="BF5A14"/>
        </w:rPr>
        <w:t>Abstract</w:t>
      </w:r>
      <w:r w:rsidR="00404E5B">
        <w:rPr>
          <w:color w:val="BF5A14"/>
        </w:rPr>
        <w:t xml:space="preserve"> </w:t>
      </w:r>
    </w:p>
    <w:p w14:paraId="61436647" w14:textId="4BAB39A3" w:rsidR="00A10780" w:rsidRPr="0036093C" w:rsidRDefault="00F75D3C" w:rsidP="0036093C">
      <w:pPr>
        <w:pStyle w:val="BodyText"/>
        <w:spacing w:before="90" w:line="280" w:lineRule="auto"/>
        <w:ind w:left="100"/>
        <w:jc w:val="both"/>
        <w:rPr>
          <w:sz w:val="22"/>
          <w:szCs w:val="22"/>
        </w:rPr>
      </w:pPr>
      <w:r w:rsidRPr="0036093C">
        <w:t xml:space="preserve">Statement of the Problem: </w:t>
      </w:r>
      <w:r w:rsidRPr="0036093C">
        <w:rPr>
          <w:color w:val="242021"/>
        </w:rPr>
        <w:t xml:space="preserve">Sustainable provision of food available and access to all sections of a society and continuous monitoring of food security from farm to fork is one of the main responsibilities of governments to ensure the security of the individual, family and society as an important right of the </w:t>
      </w:r>
      <w:r w:rsidR="00A10780" w:rsidRPr="0036093C">
        <w:rPr>
          <w:color w:val="242021"/>
        </w:rPr>
        <w:t xml:space="preserve">people, particularly in critical situations </w:t>
      </w:r>
    </w:p>
    <w:p w14:paraId="47541475" w14:textId="77777777" w:rsidR="0095518F" w:rsidRPr="0036093C" w:rsidRDefault="00B007DE" w:rsidP="0036093C">
      <w:pPr>
        <w:pStyle w:val="BodyText"/>
        <w:spacing w:before="90" w:line="280" w:lineRule="auto"/>
        <w:ind w:left="100"/>
        <w:jc w:val="both"/>
        <w:rPr>
          <w:color w:val="242021"/>
        </w:rPr>
      </w:pPr>
      <w:r w:rsidRPr="0036093C">
        <w:rPr>
          <w:color w:val="242021"/>
        </w:rPr>
        <w:t>The purpose of this mini-review is to consider the challenges of food and nutrition insecurity of households, due to the economic, social and psychological consequences of the Covid-19 pandemic and to investigate the related causes and provide practical short-term to long-term solutions to control and deal with its possible effects.</w:t>
      </w:r>
      <w:r w:rsidRPr="0036093C">
        <w:rPr>
          <w:sz w:val="22"/>
          <w:szCs w:val="22"/>
        </w:rPr>
        <w:t xml:space="preserve"> </w:t>
      </w:r>
    </w:p>
    <w:p w14:paraId="2A89040C" w14:textId="77777777" w:rsidR="0036093C" w:rsidRDefault="0095518F" w:rsidP="0036093C">
      <w:pPr>
        <w:pStyle w:val="BodyText"/>
        <w:spacing w:before="90" w:line="280" w:lineRule="auto"/>
        <w:ind w:left="100"/>
        <w:jc w:val="both"/>
        <w:rPr>
          <w:color w:val="242021"/>
        </w:rPr>
      </w:pPr>
      <w:r w:rsidRPr="0036093C">
        <w:rPr>
          <w:color w:val="242021"/>
        </w:rPr>
        <w:t>The dimensions of the issue in the context of the Covid-19</w:t>
      </w:r>
      <w:r w:rsidR="0036093C">
        <w:rPr>
          <w:color w:val="242021"/>
        </w:rPr>
        <w:t xml:space="preserve"> </w:t>
      </w:r>
      <w:r w:rsidRPr="0036093C">
        <w:rPr>
          <w:color w:val="242021"/>
        </w:rPr>
        <w:t>pandemic can be expressed as follows:</w:t>
      </w:r>
    </w:p>
    <w:p w14:paraId="1604881F" w14:textId="4979AC1C" w:rsidR="0036093C" w:rsidRDefault="00F47C45" w:rsidP="00F47C45">
      <w:pPr>
        <w:pStyle w:val="BodyText"/>
        <w:spacing w:before="90" w:line="281" w:lineRule="auto"/>
        <w:ind w:left="90"/>
        <w:jc w:val="both"/>
        <w:rPr>
          <w:color w:val="242021"/>
        </w:rPr>
      </w:pPr>
      <w:r>
        <w:rPr>
          <w:color w:val="242021"/>
        </w:rPr>
        <w:t xml:space="preserve">a. </w:t>
      </w:r>
      <w:r w:rsidR="0095518F" w:rsidRPr="0036093C">
        <w:rPr>
          <w:color w:val="242021"/>
        </w:rPr>
        <w:t>Creating weakness and disruption in the chain of</w:t>
      </w:r>
      <w:r w:rsidR="0036093C">
        <w:rPr>
          <w:color w:val="242021"/>
        </w:rPr>
        <w:t xml:space="preserve"> </w:t>
      </w:r>
      <w:r w:rsidR="0095518F" w:rsidRPr="0036093C">
        <w:rPr>
          <w:color w:val="242021"/>
        </w:rPr>
        <w:t>production, distribution, and supply of food and agricultural</w:t>
      </w:r>
      <w:r w:rsidR="0036093C">
        <w:rPr>
          <w:color w:val="242021"/>
        </w:rPr>
        <w:t xml:space="preserve"> </w:t>
      </w:r>
      <w:r w:rsidR="0095518F" w:rsidRPr="0036093C">
        <w:rPr>
          <w:color w:val="242021"/>
        </w:rPr>
        <w:t>products and thus consumer access and reception</w:t>
      </w:r>
    </w:p>
    <w:p w14:paraId="503A3062" w14:textId="77777777" w:rsidR="00F47C45" w:rsidRDefault="0095518F" w:rsidP="0036093C">
      <w:pPr>
        <w:pStyle w:val="BodyText"/>
        <w:spacing w:before="90" w:line="280" w:lineRule="auto"/>
        <w:ind w:left="100"/>
        <w:jc w:val="both"/>
        <w:rPr>
          <w:color w:val="242021"/>
        </w:rPr>
      </w:pPr>
      <w:r w:rsidRPr="0036093C">
        <w:rPr>
          <w:color w:val="242021"/>
        </w:rPr>
        <w:t>b. Exacerbation of various forms of malnutrition, including</w:t>
      </w:r>
      <w:r w:rsidR="0036093C">
        <w:rPr>
          <w:color w:val="242021"/>
        </w:rPr>
        <w:t xml:space="preserve"> </w:t>
      </w:r>
      <w:r w:rsidRPr="0036093C">
        <w:rPr>
          <w:color w:val="242021"/>
        </w:rPr>
        <w:t>low or high intake and their side effects, including weakened</w:t>
      </w:r>
      <w:r w:rsidR="0036093C">
        <w:rPr>
          <w:color w:val="242021"/>
        </w:rPr>
        <w:t xml:space="preserve"> </w:t>
      </w:r>
      <w:r w:rsidRPr="0036093C">
        <w:rPr>
          <w:color w:val="242021"/>
        </w:rPr>
        <w:t>immune system and increased risk of death.</w:t>
      </w:r>
    </w:p>
    <w:p w14:paraId="6F179812" w14:textId="77777777" w:rsidR="00F47C45" w:rsidRDefault="0095518F" w:rsidP="00F47C45">
      <w:pPr>
        <w:pStyle w:val="BodyText"/>
        <w:spacing w:before="90" w:line="280" w:lineRule="auto"/>
        <w:ind w:left="100"/>
        <w:jc w:val="both"/>
        <w:rPr>
          <w:color w:val="242021"/>
        </w:rPr>
      </w:pPr>
      <w:r w:rsidRPr="0036093C">
        <w:rPr>
          <w:color w:val="242021"/>
        </w:rPr>
        <w:t>c. Further threat of pandemic and the spread of food and</w:t>
      </w:r>
      <w:r w:rsidR="0036093C">
        <w:rPr>
          <w:color w:val="242021"/>
        </w:rPr>
        <w:t xml:space="preserve"> </w:t>
      </w:r>
      <w:r w:rsidRPr="0036093C">
        <w:rPr>
          <w:color w:val="242021"/>
        </w:rPr>
        <w:t>nutrition in urban and rural areas, especially low-income</w:t>
      </w:r>
      <w:r w:rsidR="0036093C">
        <w:rPr>
          <w:color w:val="242021"/>
        </w:rPr>
        <w:t xml:space="preserve"> </w:t>
      </w:r>
      <w:r w:rsidRPr="0036093C">
        <w:rPr>
          <w:color w:val="242021"/>
        </w:rPr>
        <w:t>groups and deprived of basic facilities. Income inequality</w:t>
      </w:r>
      <w:r w:rsidR="0036093C">
        <w:rPr>
          <w:color w:val="242021"/>
        </w:rPr>
        <w:t xml:space="preserve"> </w:t>
      </w:r>
      <w:r w:rsidRPr="0036093C">
        <w:rPr>
          <w:color w:val="242021"/>
        </w:rPr>
        <w:t>and unemployment will likely mitigate income-related health</w:t>
      </w:r>
      <w:r w:rsidR="0036093C">
        <w:rPr>
          <w:color w:val="242021"/>
        </w:rPr>
        <w:t xml:space="preserve"> </w:t>
      </w:r>
      <w:r w:rsidRPr="0036093C">
        <w:rPr>
          <w:color w:val="242021"/>
        </w:rPr>
        <w:t>inequalities during the COVID-19 pandemic.</w:t>
      </w:r>
    </w:p>
    <w:p w14:paraId="0806549B" w14:textId="7731E724" w:rsidR="00F47C45" w:rsidRDefault="0095518F" w:rsidP="00F47C45">
      <w:pPr>
        <w:pStyle w:val="BodyText"/>
        <w:spacing w:before="90" w:line="280" w:lineRule="auto"/>
        <w:ind w:left="100"/>
        <w:jc w:val="both"/>
        <w:rPr>
          <w:color w:val="242021"/>
        </w:rPr>
      </w:pPr>
      <w:r w:rsidRPr="0036093C">
        <w:rPr>
          <w:color w:val="242021"/>
        </w:rPr>
        <w:t>d. Factors affected by the economic crisis caused by the</w:t>
      </w:r>
      <w:r w:rsidR="0036093C">
        <w:rPr>
          <w:color w:val="242021"/>
        </w:rPr>
        <w:t xml:space="preserve"> </w:t>
      </w:r>
      <w:r w:rsidRPr="0036093C">
        <w:rPr>
          <w:color w:val="242021"/>
        </w:rPr>
        <w:t>Covid-19 pandemic include rising unemployment, the cessation</w:t>
      </w:r>
      <w:r w:rsidR="0036093C">
        <w:rPr>
          <w:color w:val="242021"/>
        </w:rPr>
        <w:t xml:space="preserve"> </w:t>
      </w:r>
      <w:r w:rsidRPr="0036093C">
        <w:rPr>
          <w:color w:val="242021"/>
        </w:rPr>
        <w:t>of some quarantined jobs and forced housing, declining incomes</w:t>
      </w:r>
      <w:r w:rsidR="0036093C">
        <w:rPr>
          <w:color w:val="242021"/>
        </w:rPr>
        <w:t xml:space="preserve"> </w:t>
      </w:r>
      <w:r w:rsidRPr="0036093C">
        <w:rPr>
          <w:color w:val="242021"/>
        </w:rPr>
        <w:t>and economic access to food, especially for the vulnerable and</w:t>
      </w:r>
      <w:r w:rsidR="0036093C">
        <w:rPr>
          <w:color w:val="242021"/>
        </w:rPr>
        <w:t xml:space="preserve"> </w:t>
      </w:r>
      <w:r w:rsidRPr="0036093C">
        <w:rPr>
          <w:color w:val="242021"/>
        </w:rPr>
        <w:t>low-income households. And the occurrence or aggravation of</w:t>
      </w:r>
      <w:r w:rsidR="0036093C">
        <w:rPr>
          <w:color w:val="242021"/>
        </w:rPr>
        <w:t xml:space="preserve"> </w:t>
      </w:r>
      <w:r w:rsidRPr="0036093C">
        <w:rPr>
          <w:color w:val="242021"/>
        </w:rPr>
        <w:t>economic, social and psychological problems resulting from</w:t>
      </w:r>
      <w:r w:rsidR="0036093C">
        <w:rPr>
          <w:color w:val="242021"/>
        </w:rPr>
        <w:t xml:space="preserve"> </w:t>
      </w:r>
      <w:r w:rsidRPr="0036093C">
        <w:rPr>
          <w:color w:val="242021"/>
        </w:rPr>
        <w:t>them.</w:t>
      </w:r>
      <w:r w:rsidR="00F47C45" w:rsidRPr="00F47C45">
        <w:rPr>
          <w:color w:val="242021"/>
        </w:rPr>
        <w:t xml:space="preserve"> </w:t>
      </w:r>
    </w:p>
    <w:p w14:paraId="181C98B4" w14:textId="3B8F6AF0" w:rsidR="00F47C45" w:rsidRDefault="00F47C45" w:rsidP="00F47C45">
      <w:pPr>
        <w:pStyle w:val="BodyText"/>
        <w:spacing w:before="90" w:line="280" w:lineRule="auto"/>
        <w:ind w:left="100"/>
        <w:jc w:val="both"/>
        <w:rPr>
          <w:color w:val="242021"/>
        </w:rPr>
      </w:pPr>
      <w:r w:rsidRPr="0036093C">
        <w:rPr>
          <w:color w:val="242021"/>
        </w:rPr>
        <w:t>e. Insufficient access to agricultural and livestock inputs,</w:t>
      </w:r>
      <w:r>
        <w:rPr>
          <w:color w:val="242021"/>
        </w:rPr>
        <w:t xml:space="preserve"> </w:t>
      </w:r>
      <w:r w:rsidRPr="0036093C">
        <w:rPr>
          <w:color w:val="242021"/>
        </w:rPr>
        <w:t>including desirability, quantity and cost for farmers and</w:t>
      </w:r>
      <w:r>
        <w:rPr>
          <w:color w:val="242021"/>
        </w:rPr>
        <w:t xml:space="preserve"> </w:t>
      </w:r>
      <w:r w:rsidRPr="0036093C">
        <w:rPr>
          <w:color w:val="242021"/>
        </w:rPr>
        <w:t>livestock operators in return for the cost of production.</w:t>
      </w:r>
    </w:p>
    <w:p w14:paraId="6D50FFD0" w14:textId="1C1AF6DA" w:rsidR="00F47C45" w:rsidRDefault="00F47C45" w:rsidP="0036093C">
      <w:pPr>
        <w:pStyle w:val="BodyText"/>
        <w:spacing w:before="90" w:line="280" w:lineRule="auto"/>
        <w:ind w:left="100"/>
        <w:jc w:val="both"/>
        <w:rPr>
          <w:color w:val="242021"/>
        </w:rPr>
      </w:pPr>
    </w:p>
    <w:p w14:paraId="3D29A3EA" w14:textId="5772C267" w:rsidR="00AE3E37" w:rsidRPr="0036093C" w:rsidRDefault="00AE3E37" w:rsidP="0036093C">
      <w:pPr>
        <w:pStyle w:val="BodyText"/>
        <w:spacing w:before="90" w:line="280" w:lineRule="auto"/>
        <w:ind w:left="100"/>
        <w:jc w:val="both"/>
      </w:pPr>
    </w:p>
    <w:p w14:paraId="753197D7" w14:textId="0D547DE9" w:rsidR="00AE3E37" w:rsidRPr="0036093C" w:rsidRDefault="00A9710C" w:rsidP="0036093C">
      <w:pPr>
        <w:pStyle w:val="Heading3"/>
        <w:spacing w:before="74"/>
        <w:jc w:val="both"/>
        <w:rPr>
          <w:rFonts w:ascii="Tw Cen MT" w:hAnsi="Tw Cen MT"/>
          <w:b w:val="0"/>
          <w:sz w:val="16"/>
        </w:rPr>
      </w:pPr>
      <w:r w:rsidRPr="0036093C">
        <w:rPr>
          <w:rFonts w:ascii="Tw Cen MT" w:hAnsi="Tw Cen MT"/>
          <w:b w:val="0"/>
        </w:rPr>
        <w:br w:type="column"/>
      </w:r>
    </w:p>
    <w:p w14:paraId="71A3DFA5" w14:textId="7B891EA1" w:rsidR="0095518F" w:rsidRPr="0036093C" w:rsidRDefault="0095518F" w:rsidP="0036093C">
      <w:pPr>
        <w:pStyle w:val="BodyText"/>
        <w:spacing w:before="90" w:line="280" w:lineRule="auto"/>
        <w:ind w:left="100"/>
        <w:jc w:val="both"/>
      </w:pPr>
      <w:r w:rsidRPr="0036093C">
        <w:rPr>
          <w:color w:val="242021"/>
        </w:rPr>
        <w:t>f. Import of poor quality and unhealthy food in accordance</w:t>
      </w:r>
      <w:r w:rsidR="0036093C">
        <w:rPr>
          <w:color w:val="242021"/>
        </w:rPr>
        <w:t xml:space="preserve"> </w:t>
      </w:r>
      <w:r w:rsidRPr="0036093C">
        <w:rPr>
          <w:color w:val="242021"/>
        </w:rPr>
        <w:t>with the standards in the form of smuggling or from the official</w:t>
      </w:r>
      <w:r w:rsidR="0036093C">
        <w:rPr>
          <w:color w:val="242021"/>
        </w:rPr>
        <w:t xml:space="preserve"> </w:t>
      </w:r>
      <w:r w:rsidRPr="0036093C">
        <w:rPr>
          <w:color w:val="242021"/>
        </w:rPr>
        <w:t>points of entry of goods due to ignoring the minimum laws and</w:t>
      </w:r>
      <w:r w:rsidR="0036093C">
        <w:rPr>
          <w:color w:val="242021"/>
        </w:rPr>
        <w:t xml:space="preserve"> </w:t>
      </w:r>
      <w:r w:rsidRPr="0036093C">
        <w:rPr>
          <w:color w:val="242021"/>
        </w:rPr>
        <w:t>standard rules of each country</w:t>
      </w:r>
      <w:r w:rsidR="0036093C">
        <w:rPr>
          <w:color w:val="242021"/>
        </w:rPr>
        <w:t>.</w:t>
      </w:r>
      <w:r w:rsidRPr="0036093C">
        <w:rPr>
          <w:color w:val="242021"/>
        </w:rPr>
        <w:br/>
      </w:r>
      <w:r w:rsidRPr="0036093C">
        <w:rPr>
          <w:b/>
          <w:bCs/>
          <w:color w:val="242021"/>
        </w:rPr>
        <w:t xml:space="preserve">Keywords: </w:t>
      </w:r>
      <w:r w:rsidRPr="0036093C">
        <w:rPr>
          <w:color w:val="242021"/>
        </w:rPr>
        <w:t>Sustainable; Availability; Accessibility; Crisis; Food and Nutrition Security; Strategy; Community; Pandemic; Covid-19</w:t>
      </w:r>
    </w:p>
    <w:p w14:paraId="32D00C9B" w14:textId="77777777" w:rsidR="0095518F" w:rsidRDefault="0095518F" w:rsidP="005973B9">
      <w:pPr>
        <w:spacing w:line="204" w:lineRule="exact"/>
        <w:rPr>
          <w:rFonts w:ascii="Arial"/>
          <w:b/>
          <w:color w:val="BF5A14"/>
          <w:sz w:val="20"/>
        </w:rPr>
      </w:pPr>
    </w:p>
    <w:p w14:paraId="0A9B19FB" w14:textId="27318BE1" w:rsidR="005973B9" w:rsidRDefault="005973B9" w:rsidP="005973B9">
      <w:pPr>
        <w:spacing w:line="204" w:lineRule="exact"/>
        <w:rPr>
          <w:rFonts w:ascii="Arial"/>
          <w:b/>
          <w:sz w:val="20"/>
        </w:rPr>
      </w:pPr>
      <w:r>
        <w:rPr>
          <w:rFonts w:ascii="Arial"/>
          <w:b/>
          <w:color w:val="BF5A14"/>
          <w:sz w:val="20"/>
        </w:rPr>
        <w:t>Recent Publications (minimum 5)</w:t>
      </w:r>
    </w:p>
    <w:p w14:paraId="56924AFE" w14:textId="77777777" w:rsidR="00191629" w:rsidRPr="00F47C45" w:rsidRDefault="00191629" w:rsidP="00191629">
      <w:pPr>
        <w:pStyle w:val="ListParagraph"/>
        <w:widowControl/>
        <w:numPr>
          <w:ilvl w:val="0"/>
          <w:numId w:val="4"/>
        </w:numPr>
        <w:shd w:val="clear" w:color="auto" w:fill="FFFFFF"/>
        <w:spacing w:before="85" w:line="216" w:lineRule="exact"/>
        <w:ind w:left="389" w:right="144" w:hanging="288"/>
        <w:contextualSpacing/>
        <w:textAlignment w:val="baseline"/>
        <w:rPr>
          <w:rFonts w:ascii="Tw Cen MT" w:hAnsi="Tw Cen MT" w:cstheme="minorHAnsi"/>
          <w:sz w:val="18"/>
          <w:szCs w:val="18"/>
        </w:rPr>
      </w:pPr>
      <w:r w:rsidRPr="00F47C45">
        <w:rPr>
          <w:rFonts w:ascii="Tw Cen MT" w:hAnsi="Tw Cen MT" w:cstheme="minorHAnsi"/>
          <w:sz w:val="18"/>
          <w:szCs w:val="18"/>
        </w:rPr>
        <w:t xml:space="preserve">Hajifaraji M. 2020. Challenges and Short-Term Solutions to Promote Food and Nutrition Security in COVID- 19 Pandemic. </w:t>
      </w:r>
      <w:r w:rsidRPr="00F47C45">
        <w:rPr>
          <w:rFonts w:ascii="Tw Cen MT" w:hAnsi="Tw Cen MT" w:cstheme="minorHAnsi"/>
          <w:i/>
          <w:iCs/>
          <w:sz w:val="18"/>
          <w:szCs w:val="18"/>
        </w:rPr>
        <w:t>Biomed J Sci &amp; Tech Res</w:t>
      </w:r>
      <w:r w:rsidRPr="00F47C45">
        <w:rPr>
          <w:rFonts w:ascii="Tw Cen MT" w:hAnsi="Tw Cen MT" w:cstheme="minorHAnsi"/>
          <w:sz w:val="18"/>
          <w:szCs w:val="18"/>
        </w:rPr>
        <w:t xml:space="preserve"> 32(5). DOI: 10.26717/BJSTR.2020.32.005308.</w:t>
      </w:r>
    </w:p>
    <w:p w14:paraId="4553E0B8" w14:textId="77777777" w:rsidR="00191629" w:rsidRPr="00F47C45" w:rsidRDefault="00191629" w:rsidP="00191629">
      <w:pPr>
        <w:widowControl/>
        <w:numPr>
          <w:ilvl w:val="0"/>
          <w:numId w:val="4"/>
        </w:numPr>
        <w:shd w:val="clear" w:color="auto" w:fill="FFFFFF"/>
        <w:spacing w:before="85" w:line="216" w:lineRule="exact"/>
        <w:ind w:left="389" w:right="144" w:hanging="288"/>
        <w:textAlignment w:val="baseline"/>
        <w:rPr>
          <w:sz w:val="18"/>
          <w:szCs w:val="18"/>
        </w:rPr>
      </w:pPr>
      <w:r w:rsidRPr="00F47C45">
        <w:rPr>
          <w:sz w:val="18"/>
          <w:szCs w:val="18"/>
        </w:rPr>
        <w:t xml:space="preserve">Hajifaraji M. 2021. Medium and Long-term Strategies on Food and Nutrition Security in Covid-19 Pandemic. </w:t>
      </w:r>
      <w:r w:rsidRPr="00F47C45">
        <w:rPr>
          <w:i/>
          <w:iCs/>
          <w:sz w:val="18"/>
          <w:szCs w:val="18"/>
        </w:rPr>
        <w:t>Biomed J Sci &amp; Tech Res</w:t>
      </w:r>
      <w:r w:rsidRPr="00F47C45">
        <w:rPr>
          <w:sz w:val="18"/>
          <w:szCs w:val="18"/>
        </w:rPr>
        <w:t xml:space="preserve"> 32(4). DOI: 10.26717/BJSTR.2021.33.005427.</w:t>
      </w:r>
    </w:p>
    <w:p w14:paraId="3DE0CE1B" w14:textId="77777777" w:rsidR="00191629" w:rsidRPr="00F47C45" w:rsidRDefault="00191629" w:rsidP="00191629">
      <w:pPr>
        <w:widowControl/>
        <w:numPr>
          <w:ilvl w:val="0"/>
          <w:numId w:val="4"/>
        </w:numPr>
        <w:shd w:val="clear" w:color="auto" w:fill="FFFFFF"/>
        <w:spacing w:before="85" w:line="216" w:lineRule="exact"/>
        <w:ind w:left="389" w:right="144" w:hanging="288"/>
        <w:jc w:val="both"/>
        <w:textAlignment w:val="baseline"/>
        <w:rPr>
          <w:rFonts w:cstheme="minorHAnsi"/>
          <w:sz w:val="18"/>
          <w:szCs w:val="18"/>
        </w:rPr>
      </w:pPr>
      <w:r w:rsidRPr="00F47C45">
        <w:rPr>
          <w:rFonts w:cstheme="minorHAnsi"/>
          <w:sz w:val="18"/>
          <w:szCs w:val="18"/>
          <w:shd w:val="clear" w:color="auto" w:fill="FFFFFF"/>
        </w:rPr>
        <w:t xml:space="preserve">Poudineh S, Shayesteh F, Kermanchi J, Haghdoost AA, Torabi P, Pasdar Y, Azimi-Nezhad M, Safarian M, Hajifaraji M, Eslami-Hasan-Abadi S, Pournik O, Barkhidarian B, Norouzy AR. 2021. </w:t>
      </w:r>
      <w:r w:rsidRPr="00F47C45">
        <w:rPr>
          <w:rStyle w:val="fontstyle01"/>
          <w:rFonts w:ascii="Tw Cen MT" w:hAnsi="Tw Cen MT" w:cstheme="minorHAnsi"/>
          <w:color w:val="auto"/>
          <w:sz w:val="18"/>
          <w:szCs w:val="18"/>
        </w:rPr>
        <w:t xml:space="preserve">A Multi-Centre Survey on Hospital Malnutrition:Result of PNSI Study. </w:t>
      </w:r>
      <w:r w:rsidRPr="00F47C45">
        <w:rPr>
          <w:rStyle w:val="fontstyle01"/>
          <w:rFonts w:ascii="Tw Cen MT" w:hAnsi="Tw Cen MT" w:cstheme="minorHAnsi"/>
          <w:i/>
          <w:iCs/>
          <w:color w:val="auto"/>
          <w:sz w:val="18"/>
          <w:szCs w:val="18"/>
        </w:rPr>
        <w:t xml:space="preserve">Nutrition Journal, </w:t>
      </w:r>
      <w:r w:rsidRPr="00F47C45">
        <w:rPr>
          <w:rFonts w:cstheme="minorHAnsi"/>
          <w:i/>
          <w:iCs/>
          <w:caps/>
          <w:spacing w:val="8"/>
          <w:sz w:val="18"/>
          <w:szCs w:val="18"/>
        </w:rPr>
        <w:t>BMC</w:t>
      </w:r>
      <w:r w:rsidRPr="00F47C45">
        <w:rPr>
          <w:rFonts w:cstheme="minorHAnsi"/>
          <w:caps/>
          <w:spacing w:val="8"/>
          <w:sz w:val="18"/>
          <w:szCs w:val="18"/>
        </w:rPr>
        <w:t>. 20;</w:t>
      </w:r>
      <w:r w:rsidRPr="00F47C45">
        <w:rPr>
          <w:rFonts w:cstheme="minorHAnsi"/>
          <w:sz w:val="18"/>
          <w:szCs w:val="18"/>
          <w:shd w:val="clear" w:color="auto" w:fill="FFFFFF"/>
        </w:rPr>
        <w:t> 87. </w:t>
      </w:r>
      <w:r w:rsidRPr="00F47C45">
        <w:rPr>
          <w:rFonts w:cstheme="minorHAnsi"/>
          <w:caps/>
          <w:spacing w:val="8"/>
          <w:sz w:val="18"/>
          <w:szCs w:val="18"/>
        </w:rPr>
        <w:t>DOI:</w:t>
      </w:r>
      <w:hyperlink r:id="rId8" w:history="1">
        <w:r w:rsidRPr="00F47C45">
          <w:rPr>
            <w:rStyle w:val="Hyperlink"/>
            <w:rFonts w:cstheme="minorHAnsi"/>
            <w:color w:val="auto"/>
            <w:sz w:val="18"/>
            <w:szCs w:val="18"/>
          </w:rPr>
          <w:t>10.21203/rs.3.rs-89412/v1</w:t>
        </w:r>
      </w:hyperlink>
    </w:p>
    <w:p w14:paraId="744FC4C9" w14:textId="77777777" w:rsidR="00191629" w:rsidRPr="00F47C45" w:rsidRDefault="00191629" w:rsidP="00191629">
      <w:pPr>
        <w:pStyle w:val="ListParagraph"/>
        <w:widowControl/>
        <w:numPr>
          <w:ilvl w:val="0"/>
          <w:numId w:val="4"/>
        </w:numPr>
        <w:shd w:val="clear" w:color="auto" w:fill="FFFFFF"/>
        <w:spacing w:before="85" w:line="216" w:lineRule="exact"/>
        <w:ind w:left="389" w:right="144" w:hanging="288"/>
        <w:contextualSpacing/>
        <w:textAlignment w:val="baseline"/>
        <w:rPr>
          <w:rFonts w:ascii="Tw Cen MT" w:hAnsi="Tw Cen MT" w:cstheme="minorHAnsi"/>
          <w:sz w:val="18"/>
          <w:szCs w:val="18"/>
        </w:rPr>
      </w:pPr>
      <w:r w:rsidRPr="00F47C45">
        <w:rPr>
          <w:rFonts w:ascii="Tw Cen MT" w:hAnsi="Tw Cen MT" w:cstheme="minorHAnsi"/>
          <w:sz w:val="18"/>
          <w:szCs w:val="18"/>
        </w:rPr>
        <w:t>Marjan Ajami, Majid Hajifaraji*, Maryam Seyfi, Parisa Naseri, Aynaz Velayati, Fatemeh Abdollah pouri Hosseini, Fahimeh Mahmoudnia, Maliheh Zahedirad (2019). Effects of stevia on glycemic response and lipid profile of type 2 diabetic patients: A randomized controlled trial. Avicenna Journal of Phytomedicine, Available Online from 10 August 2019.</w:t>
      </w:r>
    </w:p>
    <w:p w14:paraId="333D5133" w14:textId="77777777" w:rsidR="00191629" w:rsidRPr="00F47C45" w:rsidRDefault="00191629" w:rsidP="00191629">
      <w:pPr>
        <w:pStyle w:val="ListParagraph"/>
        <w:widowControl/>
        <w:numPr>
          <w:ilvl w:val="0"/>
          <w:numId w:val="4"/>
        </w:numPr>
        <w:shd w:val="clear" w:color="auto" w:fill="FFFFFF"/>
        <w:spacing w:before="85" w:line="216" w:lineRule="exact"/>
        <w:ind w:left="389" w:right="144" w:hanging="288"/>
        <w:contextualSpacing/>
        <w:textAlignment w:val="baseline"/>
        <w:rPr>
          <w:rFonts w:ascii="Tw Cen MT" w:hAnsi="Tw Cen MT" w:cstheme="minorHAnsi"/>
          <w:sz w:val="18"/>
          <w:szCs w:val="18"/>
        </w:rPr>
      </w:pPr>
      <w:r w:rsidRPr="00F47C45">
        <w:rPr>
          <w:rFonts w:ascii="Tw Cen MT" w:hAnsi="Tw Cen MT" w:cstheme="minorHAnsi"/>
          <w:sz w:val="18"/>
          <w:szCs w:val="18"/>
        </w:rPr>
        <w:t>Dolatkhah N, Hajifaraji M*, Abbasalizadeh F, Aghamohammadzadeh N, Mehrabi Y and Mesgari Abbasi M. 2017. Effect of probiotic supplementation on blood pressure in women with gestational diabetes mellitus? A randomized double blind controlled clinical trial. Iranian Red Crescent Medical Journal; 19(6): e55662. doi: 10.5812/ircmj.55662.</w:t>
      </w:r>
    </w:p>
    <w:p w14:paraId="085EE9C7" w14:textId="77777777" w:rsidR="00AE3E37" w:rsidRPr="008756E6" w:rsidRDefault="00AE3E37" w:rsidP="008756E6">
      <w:pPr>
        <w:tabs>
          <w:tab w:val="left" w:pos="384"/>
        </w:tabs>
        <w:ind w:right="117"/>
      </w:pPr>
    </w:p>
    <w:p w14:paraId="3C3B269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443A07B" w14:textId="77777777" w:rsidR="00AE3E37" w:rsidRDefault="00AE3E37">
      <w:pPr>
        <w:pStyle w:val="BodyText"/>
        <w:rPr>
          <w:rFonts w:ascii="Calibri"/>
          <w:sz w:val="20"/>
        </w:rPr>
      </w:pPr>
    </w:p>
    <w:p w14:paraId="717068A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5E6F2A" wp14:editId="22DB81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6994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3E92D049" w14:textId="2ECE25B8" w:rsidR="00E25011" w:rsidRPr="00E25011" w:rsidRDefault="00A52075" w:rsidP="00E25011">
      <w:pPr>
        <w:rPr>
          <w:rStyle w:val="fontstyle01"/>
          <w:rFonts w:ascii="Tw Cen MT" w:hAnsi="Tw Cen MT"/>
          <w:color w:val="auto"/>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A13B7D0" wp14:editId="4D86CB20">
                <wp:simplePos x="0" y="0"/>
                <wp:positionH relativeFrom="column">
                  <wp:posOffset>5561330</wp:posOffset>
                </wp:positionH>
                <wp:positionV relativeFrom="paragraph">
                  <wp:posOffset>299085</wp:posOffset>
                </wp:positionV>
                <wp:extent cx="1012190" cy="866775"/>
                <wp:effectExtent l="19050" t="19050" r="1651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8667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2FBCDCF" w14:textId="0CC5B5D9" w:rsidR="00A52075" w:rsidRDefault="0036093C" w:rsidP="0036093C">
                            <w:pPr>
                              <w:jc w:val="center"/>
                              <w:rPr>
                                <w:b/>
                                <w:color w:val="0000FF"/>
                                <w:lang w:val="en-IN"/>
                              </w:rPr>
                            </w:pPr>
                            <w:r>
                              <w:rPr>
                                <w:noProof/>
                              </w:rPr>
                              <w:drawing>
                                <wp:inline distT="0" distB="0" distL="0" distR="0" wp14:anchorId="0DE44DF6" wp14:editId="292761F5">
                                  <wp:extent cx="587829" cy="6286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034" cy="63207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13B7D0" id="Rounded Rectangle 2" o:spid="_x0000_s1026" style="position:absolute;margin-left:437.9pt;margin-top:23.55pt;width:79.7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" strokecolor="#9bbb59" strokeweight="2.5pt">
                <v:shadow color="#868686"/>
                <v:textbox>
                  <w:txbxContent>
                    <w:p w14:paraId="62FBCDCF" w14:textId="0CC5B5D9" w:rsidR="00A52075" w:rsidRDefault="0036093C" w:rsidP="0036093C">
                      <w:pPr>
                        <w:jc w:val="center"/>
                        <w:rPr>
                          <w:b/>
                          <w:color w:val="0000FF"/>
                          <w:lang w:val="en-IN"/>
                        </w:rPr>
                      </w:pPr>
                      <w:r>
                        <w:rPr>
                          <w:noProof/>
                        </w:rPr>
                        <w:drawing>
                          <wp:inline distT="0" distB="0" distL="0" distR="0" wp14:anchorId="0DE44DF6" wp14:editId="292761F5">
                            <wp:extent cx="587829" cy="6286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034" cy="632078"/>
                                    </a:xfrm>
                                    <a:prstGeom prst="rect">
                                      <a:avLst/>
                                    </a:prstGeom>
                                    <a:noFill/>
                                    <a:ln>
                                      <a:noFill/>
                                    </a:ln>
                                  </pic:spPr>
                                </pic:pic>
                              </a:graphicData>
                            </a:graphic>
                          </wp:inline>
                        </w:drawing>
                      </w:r>
                    </w:p>
                  </w:txbxContent>
                </v:textbox>
              </v:roundrect>
            </w:pict>
          </mc:Fallback>
        </mc:AlternateContent>
      </w:r>
      <w:r w:rsidR="008756E6">
        <w:rPr>
          <w:noProof/>
        </w:rPr>
        <w:t xml:space="preserve">              </w:t>
      </w:r>
      <w:r w:rsidR="00E25011" w:rsidRPr="00D16417">
        <w:rPr>
          <w:rFonts w:ascii="Times New Roman" w:eastAsia="Times New Roman" w:hAnsi="Times New Roman" w:cs="Times New Roman"/>
          <w:b/>
          <w:bCs/>
          <w:i/>
          <w:iCs/>
          <w:noProof/>
          <w:color w:val="007F40"/>
          <w:sz w:val="24"/>
          <w:szCs w:val="24"/>
        </w:rPr>
        <w:drawing>
          <wp:inline distT="0" distB="0" distL="0" distR="0" wp14:anchorId="5BAB39D7" wp14:editId="04A08FBD">
            <wp:extent cx="1028700" cy="1285875"/>
            <wp:effectExtent l="0" t="0" r="0" b="9525"/>
            <wp:docPr id="1" name="Picture 1" descr="E:\CV\scan\Photo\Photo\IMG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V\scan\Photo\Photo\IMG_.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2367" cy="1302959"/>
                    </a:xfrm>
                    <a:prstGeom prst="rect">
                      <a:avLst/>
                    </a:prstGeom>
                    <a:noFill/>
                    <a:ln>
                      <a:noFill/>
                    </a:ln>
                  </pic:spPr>
                </pic:pic>
              </a:graphicData>
            </a:graphic>
          </wp:inline>
        </w:drawing>
      </w:r>
      <w:r w:rsidR="00E25011" w:rsidRPr="002900CD">
        <w:rPr>
          <w:rFonts w:ascii="Times New Roman" w:eastAsia="Times New Roman" w:hAnsi="Times New Roman" w:cs="Times New Roman"/>
          <w:b/>
          <w:bCs/>
          <w:i/>
          <w:iCs/>
          <w:color w:val="007F40"/>
          <w:sz w:val="24"/>
          <w:szCs w:val="24"/>
        </w:rPr>
        <w:br/>
      </w:r>
      <w:r w:rsidR="00E25011">
        <w:rPr>
          <w:b/>
          <w:bCs/>
        </w:rPr>
        <w:t xml:space="preserve"> </w:t>
      </w:r>
    </w:p>
    <w:p w14:paraId="214D6574" w14:textId="49BC3942" w:rsidR="00E25011" w:rsidRPr="006D2761" w:rsidRDefault="00541B22" w:rsidP="00E25011">
      <w:pPr>
        <w:spacing w:before="120" w:after="120"/>
        <w:rPr>
          <w:rStyle w:val="fontstyle01"/>
          <w:rFonts w:ascii="Tw Cen MT" w:hAnsi="Tw Cen MT" w:cstheme="majorBidi"/>
          <w:b w:val="0"/>
          <w:bCs w:val="0"/>
          <w:color w:val="auto"/>
          <w:sz w:val="20"/>
          <w:szCs w:val="20"/>
        </w:rPr>
      </w:pPr>
      <w:r>
        <w:rPr>
          <w:rStyle w:val="fontstyle01"/>
          <w:rFonts w:ascii="Tw Cen MT" w:hAnsi="Tw Cen MT" w:cstheme="majorBidi"/>
          <w:b w:val="0"/>
          <w:bCs w:val="0"/>
          <w:color w:val="auto"/>
          <w:sz w:val="20"/>
          <w:szCs w:val="20"/>
        </w:rPr>
        <w:t>He is</w:t>
      </w:r>
      <w:r w:rsidR="00E25011" w:rsidRPr="006D2761">
        <w:rPr>
          <w:rStyle w:val="fontstyle01"/>
          <w:rFonts w:ascii="Tw Cen MT" w:hAnsi="Tw Cen MT" w:cstheme="majorBidi"/>
          <w:b w:val="0"/>
          <w:bCs w:val="0"/>
          <w:color w:val="auto"/>
          <w:sz w:val="20"/>
          <w:szCs w:val="20"/>
        </w:rPr>
        <w:t xml:space="preserve"> a Research Associate Professor in Nutrition &amp; has been Director of National Nutrition and Food Technology Research Institute, Dean of Faculty from 2010- End of 2015, and President of Iranian Nutrition Society (INS) 2011- End of 2015.</w:t>
      </w:r>
      <w:r w:rsidR="00E25011" w:rsidRPr="006D2761">
        <w:rPr>
          <w:rFonts w:cstheme="majorBidi"/>
          <w:sz w:val="20"/>
          <w:szCs w:val="20"/>
        </w:rPr>
        <w:t xml:space="preserve"> </w:t>
      </w:r>
      <w:r>
        <w:rPr>
          <w:rFonts w:cstheme="majorBidi"/>
          <w:sz w:val="20"/>
          <w:szCs w:val="20"/>
        </w:rPr>
        <w:t>He</w:t>
      </w:r>
      <w:r w:rsidR="00E25011" w:rsidRPr="006D2761">
        <w:rPr>
          <w:rFonts w:cstheme="majorBidi"/>
          <w:sz w:val="20"/>
          <w:szCs w:val="20"/>
        </w:rPr>
        <w:t xml:space="preserve"> was the head of WHO- Collaborating Centre for Nutrition Training and Research &amp; </w:t>
      </w:r>
      <w:r w:rsidR="00E25011" w:rsidRPr="006D2761">
        <w:rPr>
          <w:rFonts w:cstheme="majorBidi"/>
          <w:sz w:val="20"/>
          <w:szCs w:val="20"/>
          <w:lang w:val="en-GB"/>
        </w:rPr>
        <w:t>WHO-EMRO regional advisor</w:t>
      </w:r>
      <w:r w:rsidR="00E25011" w:rsidRPr="006D2761">
        <w:rPr>
          <w:rFonts w:cstheme="majorBidi"/>
          <w:sz w:val="20"/>
          <w:szCs w:val="20"/>
        </w:rPr>
        <w:t xml:space="preserve"> (2010-2014) and a member of the National Board of Nutrition and academy of Medical Sciences, Iran. </w:t>
      </w:r>
      <w:r>
        <w:rPr>
          <w:rFonts w:cstheme="majorBidi"/>
          <w:sz w:val="20"/>
          <w:szCs w:val="20"/>
        </w:rPr>
        <w:t>H</w:t>
      </w:r>
      <w:r w:rsidR="00E25011" w:rsidRPr="006D2761">
        <w:rPr>
          <w:rFonts w:cstheme="majorBidi"/>
          <w:sz w:val="20"/>
          <w:szCs w:val="20"/>
        </w:rPr>
        <w:t>e</w:t>
      </w:r>
      <w:r>
        <w:rPr>
          <w:rFonts w:cstheme="majorBidi"/>
          <w:sz w:val="20"/>
          <w:szCs w:val="20"/>
        </w:rPr>
        <w:t xml:space="preserve"> has</w:t>
      </w:r>
      <w:r w:rsidR="00E25011" w:rsidRPr="006D2761">
        <w:rPr>
          <w:rFonts w:cstheme="majorBidi"/>
          <w:sz w:val="20"/>
          <w:szCs w:val="20"/>
        </w:rPr>
        <w:t xml:space="preserve"> published over 66 publications and have been serving as a member of the editorial board of Journals of Nutrition and Food Sciences Research and</w:t>
      </w:r>
      <w:r w:rsidR="00E25011" w:rsidRPr="006D2761">
        <w:rPr>
          <w:rFonts w:cstheme="majorBidi"/>
          <w:sz w:val="20"/>
          <w:szCs w:val="20"/>
          <w:shd w:val="clear" w:color="auto" w:fill="FFFFFF"/>
        </w:rPr>
        <w:t xml:space="preserve"> Frontiers in </w:t>
      </w:r>
      <w:r w:rsidR="00E25011" w:rsidRPr="006D2761">
        <w:rPr>
          <w:rFonts w:cstheme="majorBidi"/>
          <w:sz w:val="20"/>
          <w:szCs w:val="20"/>
        </w:rPr>
        <w:t xml:space="preserve">Nutrition and reviewer of </w:t>
      </w:r>
      <w:r w:rsidR="00E25011" w:rsidRPr="006D2761">
        <w:rPr>
          <w:rFonts w:cstheme="majorBidi"/>
          <w:sz w:val="20"/>
          <w:szCs w:val="20"/>
        </w:rPr>
        <w:lastRenderedPageBreak/>
        <w:t>several reputed Journals.</w:t>
      </w:r>
    </w:p>
    <w:p w14:paraId="3139D0F5" w14:textId="0400DD27" w:rsidR="00E25011" w:rsidRPr="006D2761" w:rsidRDefault="00541B22" w:rsidP="00E25011">
      <w:pPr>
        <w:spacing w:before="120" w:after="120"/>
        <w:rPr>
          <w:rStyle w:val="fontstyle01"/>
          <w:rFonts w:ascii="Tw Cen MT" w:hAnsi="Tw Cen MT" w:cstheme="majorBidi"/>
          <w:b w:val="0"/>
          <w:bCs w:val="0"/>
          <w:color w:val="auto"/>
          <w:sz w:val="20"/>
          <w:szCs w:val="20"/>
        </w:rPr>
      </w:pPr>
      <w:r>
        <w:rPr>
          <w:rFonts w:cstheme="majorBidi"/>
          <w:sz w:val="20"/>
          <w:szCs w:val="20"/>
        </w:rPr>
        <w:t xml:space="preserve">He </w:t>
      </w:r>
      <w:r w:rsidR="00E25011" w:rsidRPr="006D2761">
        <w:rPr>
          <w:rFonts w:cstheme="majorBidi"/>
          <w:sz w:val="20"/>
          <w:szCs w:val="20"/>
        </w:rPr>
        <w:t xml:space="preserve">completed </w:t>
      </w:r>
      <w:r>
        <w:rPr>
          <w:rFonts w:cstheme="majorBidi"/>
          <w:sz w:val="20"/>
          <w:szCs w:val="20"/>
        </w:rPr>
        <w:t xml:space="preserve">his </w:t>
      </w:r>
      <w:r w:rsidR="00E25011" w:rsidRPr="006D2761">
        <w:rPr>
          <w:rFonts w:cstheme="majorBidi"/>
          <w:sz w:val="20"/>
          <w:szCs w:val="20"/>
        </w:rPr>
        <w:t>PhD in the field of clinical nutrition from Kings College London</w:t>
      </w:r>
      <w:r w:rsidR="00E25011" w:rsidRPr="006D2761">
        <w:rPr>
          <w:rStyle w:val="fontstyle01"/>
          <w:rFonts w:ascii="Tw Cen MT" w:hAnsi="Tw Cen MT" w:cstheme="majorBidi"/>
          <w:b w:val="0"/>
          <w:bCs w:val="0"/>
          <w:color w:val="auto"/>
          <w:sz w:val="20"/>
          <w:szCs w:val="20"/>
        </w:rPr>
        <w:t xml:space="preserve"> in 2004. Besides research and educational activities, </w:t>
      </w:r>
      <w:r>
        <w:rPr>
          <w:rStyle w:val="fontstyle01"/>
          <w:rFonts w:ascii="Tw Cen MT" w:hAnsi="Tw Cen MT" w:cstheme="majorBidi"/>
          <w:b w:val="0"/>
          <w:bCs w:val="0"/>
          <w:color w:val="auto"/>
          <w:sz w:val="20"/>
          <w:szCs w:val="20"/>
        </w:rPr>
        <w:t xml:space="preserve">he </w:t>
      </w:r>
      <w:r w:rsidR="00E25011" w:rsidRPr="006D2761">
        <w:rPr>
          <w:rStyle w:val="fontstyle01"/>
          <w:rFonts w:ascii="Tw Cen MT" w:hAnsi="Tw Cen MT" w:cstheme="majorBidi"/>
          <w:b w:val="0"/>
          <w:bCs w:val="0"/>
          <w:color w:val="auto"/>
          <w:sz w:val="20"/>
          <w:szCs w:val="20"/>
        </w:rPr>
        <w:t>ha</w:t>
      </w:r>
      <w:r>
        <w:rPr>
          <w:rStyle w:val="fontstyle01"/>
          <w:rFonts w:ascii="Tw Cen MT" w:hAnsi="Tw Cen MT" w:cstheme="majorBidi"/>
          <w:b w:val="0"/>
          <w:bCs w:val="0"/>
          <w:color w:val="auto"/>
          <w:sz w:val="20"/>
          <w:szCs w:val="20"/>
        </w:rPr>
        <w:t>s</w:t>
      </w:r>
      <w:r w:rsidR="00E25011" w:rsidRPr="006D2761">
        <w:rPr>
          <w:rStyle w:val="fontstyle01"/>
          <w:rFonts w:ascii="Tw Cen MT" w:hAnsi="Tw Cen MT" w:cstheme="majorBidi"/>
          <w:b w:val="0"/>
          <w:bCs w:val="0"/>
          <w:color w:val="auto"/>
          <w:sz w:val="20"/>
          <w:szCs w:val="20"/>
        </w:rPr>
        <w:t xml:space="preserve"> already had a number of consultative and administrative responsibilities at NNFTRI, such as Vice-director for Research, and head of Research Ethics’ committee and National Clinical Nutrition Knowledge and guidelines, and reviewer and editor of journals: IJEM, NSFT, J Nutr, IJCN, BMC, PHN, BJN, AIM, IJPM, AJCN, </w:t>
      </w:r>
      <w:r w:rsidR="00E25011" w:rsidRPr="006D2761">
        <w:rPr>
          <w:rFonts w:cstheme="majorBidi"/>
          <w:sz w:val="20"/>
          <w:szCs w:val="20"/>
          <w:shd w:val="clear" w:color="auto" w:fill="FFFFFF"/>
        </w:rPr>
        <w:t>Frontiers in </w:t>
      </w:r>
      <w:r w:rsidR="00E25011" w:rsidRPr="006D2761">
        <w:rPr>
          <w:rFonts w:cstheme="majorBidi"/>
          <w:sz w:val="20"/>
          <w:szCs w:val="20"/>
        </w:rPr>
        <w:t xml:space="preserve">Nutrition </w:t>
      </w:r>
      <w:r w:rsidR="00E25011" w:rsidRPr="006D2761">
        <w:rPr>
          <w:rStyle w:val="fontstyle01"/>
          <w:rFonts w:ascii="Tw Cen MT" w:hAnsi="Tw Cen MT" w:cstheme="majorBidi"/>
          <w:b w:val="0"/>
          <w:bCs w:val="0"/>
          <w:color w:val="auto"/>
          <w:sz w:val="20"/>
          <w:szCs w:val="20"/>
        </w:rPr>
        <w:t>and some other National Journals.</w:t>
      </w:r>
      <w:r w:rsidR="00E25011" w:rsidRPr="006D2761">
        <w:rPr>
          <w:rFonts w:cstheme="majorBidi"/>
          <w:sz w:val="20"/>
          <w:szCs w:val="20"/>
        </w:rPr>
        <w:t xml:space="preserve"> </w:t>
      </w:r>
      <w:r>
        <w:rPr>
          <w:rFonts w:cstheme="majorBidi"/>
          <w:sz w:val="20"/>
          <w:szCs w:val="20"/>
        </w:rPr>
        <w:t>He has</w:t>
      </w:r>
      <w:r w:rsidR="00E25011" w:rsidRPr="006D2761">
        <w:rPr>
          <w:rFonts w:cstheme="majorBidi"/>
          <w:sz w:val="20"/>
          <w:szCs w:val="20"/>
        </w:rPr>
        <w:t xml:space="preserve"> over 65 publications that have been cited over 1300 times.</w:t>
      </w:r>
    </w:p>
    <w:p w14:paraId="541296A0" w14:textId="70260FE7" w:rsidR="00AE3E37" w:rsidRPr="00541B22" w:rsidRDefault="00A9710C" w:rsidP="00E25011">
      <w:pPr>
        <w:spacing w:before="92"/>
        <w:ind w:right="4234"/>
        <w:rPr>
          <w:rFonts w:ascii="Arial"/>
          <w:color w:val="548DD4" w:themeColor="text2" w:themeTint="99"/>
          <w:sz w:val="16"/>
          <w:szCs w:val="24"/>
        </w:rPr>
      </w:pPr>
      <w:r w:rsidRPr="00541B22">
        <w:rPr>
          <w:rFonts w:ascii="Arial"/>
          <w:sz w:val="16"/>
          <w:szCs w:val="24"/>
        </w:rPr>
        <w:t xml:space="preserve">Email: </w:t>
      </w:r>
      <w:hyperlink r:id="rId11" w:history="1">
        <w:r w:rsidR="00E25011" w:rsidRPr="00541B22">
          <w:rPr>
            <w:rStyle w:val="Hyperlink"/>
            <w:rFonts w:ascii="Arial"/>
            <w:color w:val="548DD4" w:themeColor="text2" w:themeTint="99"/>
            <w:sz w:val="16"/>
            <w:szCs w:val="24"/>
          </w:rPr>
          <w:t>majid.hajifaraji@gmail.com</w:t>
        </w:r>
      </w:hyperlink>
    </w:p>
    <w:p w14:paraId="6829484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50EBCE4" wp14:editId="317166E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42C3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2C77317" w14:textId="77777777" w:rsidR="00AE3E37" w:rsidRDefault="00AE3E37">
      <w:pPr>
        <w:pStyle w:val="BodyText"/>
        <w:rPr>
          <w:rFonts w:ascii="Arial"/>
          <w:sz w:val="20"/>
        </w:rPr>
      </w:pPr>
    </w:p>
    <w:p w14:paraId="0896E6EA" w14:textId="77777777" w:rsidR="00AE3E37" w:rsidRDefault="00AE3E37">
      <w:pPr>
        <w:pStyle w:val="BodyText"/>
        <w:rPr>
          <w:rFonts w:ascii="Arial"/>
          <w:sz w:val="20"/>
        </w:rPr>
      </w:pPr>
    </w:p>
    <w:p w14:paraId="20256345" w14:textId="77777777" w:rsidR="00AE3E37" w:rsidRDefault="00AE3E37">
      <w:pPr>
        <w:pStyle w:val="BodyText"/>
        <w:spacing w:before="7"/>
        <w:rPr>
          <w:rFonts w:ascii="Arial"/>
          <w:sz w:val="29"/>
        </w:rPr>
      </w:pPr>
    </w:p>
    <w:p w14:paraId="555E13C0" w14:textId="77777777" w:rsidR="00AE3E37" w:rsidRDefault="00A9710C" w:rsidP="000534A1">
      <w:pPr>
        <w:spacing w:before="39"/>
        <w:ind w:left="100"/>
        <w:rPr>
          <w:rFonts w:ascii="Minion Pro"/>
          <w:b/>
          <w:sz w:val="20"/>
        </w:rPr>
      </w:pPr>
      <w:r w:rsidRPr="00B21A57">
        <w:rPr>
          <w:rFonts w:ascii="Minion Pro"/>
          <w:b/>
          <w:sz w:val="20"/>
        </w:rPr>
        <w:t>Notes/Comments:</w:t>
      </w:r>
    </w:p>
    <w:p w14:paraId="152883BF" w14:textId="77777777" w:rsidR="00EA7D51" w:rsidRDefault="00EA7D51" w:rsidP="000534A1">
      <w:pPr>
        <w:spacing w:before="39"/>
        <w:ind w:left="100"/>
        <w:rPr>
          <w:rFonts w:ascii="Minion Pro"/>
          <w:b/>
          <w:sz w:val="20"/>
        </w:rPr>
      </w:pPr>
    </w:p>
    <w:p w14:paraId="4E52E571" w14:textId="77777777" w:rsidR="00EA7D51" w:rsidRDefault="00EA7D51" w:rsidP="000534A1">
      <w:pPr>
        <w:spacing w:before="39"/>
        <w:ind w:left="100"/>
        <w:rPr>
          <w:rFonts w:ascii="Minion Pro"/>
          <w:b/>
          <w:sz w:val="20"/>
        </w:rPr>
      </w:pPr>
    </w:p>
    <w:p w14:paraId="5D38FC96" w14:textId="5E47225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25011">
        <w:rPr>
          <w:sz w:val="20"/>
          <w:szCs w:val="20"/>
          <w:lang w:val="en-NZ"/>
        </w:rPr>
        <w:t>Prof. Majid Hajifaraji</w:t>
      </w:r>
      <w:r w:rsidRPr="00F35A62">
        <w:rPr>
          <w:sz w:val="20"/>
          <w:szCs w:val="20"/>
          <w:lang w:val="en-NZ"/>
        </w:rPr>
        <w:br/>
        <w:t>Contact number:</w:t>
      </w:r>
      <w:r w:rsidR="00E25011">
        <w:rPr>
          <w:sz w:val="20"/>
          <w:szCs w:val="20"/>
          <w:lang w:val="en-NZ"/>
        </w:rPr>
        <w:t xml:space="preserve"> +989125706922</w:t>
      </w:r>
      <w:r w:rsidRPr="00F35A62">
        <w:rPr>
          <w:sz w:val="20"/>
          <w:szCs w:val="20"/>
          <w:lang w:val="en-NZ"/>
        </w:rPr>
        <w:br/>
        <w:t>Linked In account:</w:t>
      </w:r>
      <w:r w:rsidR="00E25011" w:rsidRPr="00552E92">
        <w:rPr>
          <w:bCs/>
          <w:sz w:val="20"/>
          <w:szCs w:val="20"/>
          <w:lang w:val="en-NZ"/>
        </w:rPr>
        <w:t xml:space="preserve"> https://www.linkedin.com/in/majid-hajifaraji-06bb5138/</w:t>
      </w:r>
    </w:p>
    <w:p w14:paraId="6E3EECD7" w14:textId="526CCEB4"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0D6D71">
        <w:rPr>
          <w:sz w:val="20"/>
          <w:szCs w:val="20"/>
          <w:lang w:val="en-NZ"/>
        </w:rPr>
        <w:t xml:space="preserve">Track 12: </w:t>
      </w:r>
      <w:r w:rsidR="00541B22">
        <w:rPr>
          <w:sz w:val="20"/>
          <w:szCs w:val="20"/>
          <w:lang w:val="en-NZ"/>
        </w:rPr>
        <w:t>Food and Nutritional Science</w:t>
      </w:r>
      <w:r w:rsidRPr="00F35A62">
        <w:rPr>
          <w:sz w:val="20"/>
          <w:szCs w:val="20"/>
          <w:lang w:val="en-NZ"/>
        </w:rPr>
        <w:br/>
        <w:t>Category: (Oral presentation)</w:t>
      </w:r>
      <w:r w:rsidRPr="00F35A62">
        <w:rPr>
          <w:sz w:val="20"/>
          <w:szCs w:val="20"/>
          <w:lang w:val="en-NZ"/>
        </w:rPr>
        <w:br/>
      </w:r>
    </w:p>
    <w:p w14:paraId="7F10F8F3"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92B846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164E1" w14:textId="77777777" w:rsidR="00AD23CD" w:rsidRDefault="00AD23CD">
      <w:r>
        <w:separator/>
      </w:r>
    </w:p>
  </w:endnote>
  <w:endnote w:type="continuationSeparator" w:id="0">
    <w:p w14:paraId="737A634D" w14:textId="77777777" w:rsidR="00AD23CD" w:rsidRDefault="00AD2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Bold">
    <w:altName w:val="Cambria"/>
    <w:panose1 w:val="00000000000000000000"/>
    <w:charset w:val="00"/>
    <w:family w:val="roman"/>
    <w:notTrueType/>
    <w:pitch w:val="default"/>
  </w:font>
  <w:font w:name="Cambria-Italic">
    <w:altName w:val="Cambria"/>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1795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346774" wp14:editId="757177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0C68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7C98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4677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A70C68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7C98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FB8F1C" wp14:editId="79ADF2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73C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5A69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B8F1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8C73C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5A69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14B3CB7" wp14:editId="5E64FA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72A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4854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B3CB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C972A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4854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E427D" w14:textId="77777777" w:rsidR="00AD23CD" w:rsidRDefault="00AD23CD">
      <w:r>
        <w:separator/>
      </w:r>
    </w:p>
  </w:footnote>
  <w:footnote w:type="continuationSeparator" w:id="0">
    <w:p w14:paraId="4B7B8540" w14:textId="77777777" w:rsidR="00AD23CD" w:rsidRDefault="00AD2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84DA2"/>
    <w:multiLevelType w:val="hybridMultilevel"/>
    <w:tmpl w:val="53CE6CCE"/>
    <w:lvl w:ilvl="0" w:tplc="AA6ED718">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F3E1758"/>
    <w:multiLevelType w:val="hybridMultilevel"/>
    <w:tmpl w:val="DE501C62"/>
    <w:lvl w:ilvl="0" w:tplc="E494B2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602B5E"/>
    <w:multiLevelType w:val="hybridMultilevel"/>
    <w:tmpl w:val="D16EF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D6D71"/>
    <w:rsid w:val="000E2911"/>
    <w:rsid w:val="001263DF"/>
    <w:rsid w:val="00191629"/>
    <w:rsid w:val="001E3F0B"/>
    <w:rsid w:val="00292ED9"/>
    <w:rsid w:val="00351D9B"/>
    <w:rsid w:val="0036093C"/>
    <w:rsid w:val="00380299"/>
    <w:rsid w:val="003E2ED2"/>
    <w:rsid w:val="00404E5B"/>
    <w:rsid w:val="00414F7B"/>
    <w:rsid w:val="004355DC"/>
    <w:rsid w:val="004749B4"/>
    <w:rsid w:val="00475D20"/>
    <w:rsid w:val="00494130"/>
    <w:rsid w:val="004F3523"/>
    <w:rsid w:val="00541B22"/>
    <w:rsid w:val="00552E92"/>
    <w:rsid w:val="00590D60"/>
    <w:rsid w:val="005973B9"/>
    <w:rsid w:val="005B3A56"/>
    <w:rsid w:val="00603CEE"/>
    <w:rsid w:val="006060CE"/>
    <w:rsid w:val="0061505C"/>
    <w:rsid w:val="0063497F"/>
    <w:rsid w:val="006D2761"/>
    <w:rsid w:val="00712C26"/>
    <w:rsid w:val="00714354"/>
    <w:rsid w:val="00873DF0"/>
    <w:rsid w:val="008756E6"/>
    <w:rsid w:val="00897EC5"/>
    <w:rsid w:val="008A0763"/>
    <w:rsid w:val="008E5477"/>
    <w:rsid w:val="0095518F"/>
    <w:rsid w:val="009B2D44"/>
    <w:rsid w:val="00A07E82"/>
    <w:rsid w:val="00A10780"/>
    <w:rsid w:val="00A52075"/>
    <w:rsid w:val="00A9710C"/>
    <w:rsid w:val="00AD23CD"/>
    <w:rsid w:val="00AE3E37"/>
    <w:rsid w:val="00B007DE"/>
    <w:rsid w:val="00B21A57"/>
    <w:rsid w:val="00BE6743"/>
    <w:rsid w:val="00C33602"/>
    <w:rsid w:val="00C56C74"/>
    <w:rsid w:val="00CD6F55"/>
    <w:rsid w:val="00DE3104"/>
    <w:rsid w:val="00DE6170"/>
    <w:rsid w:val="00E25011"/>
    <w:rsid w:val="00E30AAC"/>
    <w:rsid w:val="00E95D97"/>
    <w:rsid w:val="00EA7D51"/>
    <w:rsid w:val="00F046EA"/>
    <w:rsid w:val="00F312EA"/>
    <w:rsid w:val="00F35A62"/>
    <w:rsid w:val="00F47C45"/>
    <w:rsid w:val="00F72EEA"/>
    <w:rsid w:val="00F75D3C"/>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38DC9"/>
  <w15:docId w15:val="{04108D21-2049-4874-B197-679BE56FF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712C26"/>
    <w:rPr>
      <w:rFonts w:ascii="Cambria-Bold" w:hAnsi="Cambria-Bold" w:hint="default"/>
      <w:b/>
      <w:bCs/>
      <w:i w:val="0"/>
      <w:iCs w:val="0"/>
      <w:color w:val="8F133A"/>
      <w:sz w:val="22"/>
      <w:szCs w:val="22"/>
    </w:rPr>
  </w:style>
  <w:style w:type="character" w:customStyle="1" w:styleId="fontstyle21">
    <w:name w:val="fontstyle21"/>
    <w:basedOn w:val="DefaultParagraphFont"/>
    <w:rsid w:val="00712C26"/>
    <w:rPr>
      <w:rFonts w:ascii="Cambria-Italic" w:hAnsi="Cambria-Italic" w:hint="default"/>
      <w:b w:val="0"/>
      <w:bCs w:val="0"/>
      <w:i/>
      <w:iCs/>
      <w:color w:val="242021"/>
      <w:sz w:val="10"/>
      <w:szCs w:val="10"/>
    </w:rPr>
  </w:style>
  <w:style w:type="character" w:styleId="UnresolvedMention">
    <w:name w:val="Unresolved Mention"/>
    <w:basedOn w:val="DefaultParagraphFont"/>
    <w:uiPriority w:val="99"/>
    <w:semiHidden/>
    <w:unhideWhenUsed/>
    <w:rsid w:val="00E25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21203/rs.3.rs-89412/v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jid.hajifaraj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Majid Hajifaraji</cp:lastModifiedBy>
  <cp:revision>2</cp:revision>
  <dcterms:created xsi:type="dcterms:W3CDTF">2021-12-15T16:41:00Z</dcterms:created>
  <dcterms:modified xsi:type="dcterms:W3CDTF">2021-12-15T16:41:00Z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