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535" w:rsidRDefault="00875535" w:rsidP="007941CD">
      <w:pPr>
        <w:spacing w:after="120" w:line="360" w:lineRule="auto"/>
        <w:jc w:val="center"/>
        <w:rPr>
          <w:rFonts w:ascii="Times New Roman" w:hAnsi="Times New Roman"/>
          <w:sz w:val="24"/>
          <w:szCs w:val="24"/>
        </w:rPr>
      </w:pPr>
    </w:p>
    <w:p w:rsidR="007941CD" w:rsidRPr="00984629" w:rsidRDefault="007941CD" w:rsidP="007941CD">
      <w:pPr>
        <w:spacing w:after="120" w:line="360" w:lineRule="auto"/>
        <w:jc w:val="center"/>
        <w:rPr>
          <w:rFonts w:ascii="Times New Roman" w:hAnsi="Times New Roman"/>
          <w:b/>
          <w:sz w:val="24"/>
          <w:szCs w:val="24"/>
        </w:rPr>
      </w:pPr>
      <w:r w:rsidRPr="00984629">
        <w:rPr>
          <w:rFonts w:ascii="Times New Roman" w:hAnsi="Times New Roman"/>
          <w:b/>
          <w:sz w:val="24"/>
          <w:szCs w:val="24"/>
        </w:rPr>
        <w:t>DETERMINANTS OF HOUSE</w:t>
      </w:r>
      <w:r w:rsidR="00F914FE">
        <w:rPr>
          <w:rFonts w:ascii="Times New Roman" w:hAnsi="Times New Roman"/>
          <w:b/>
          <w:sz w:val="24"/>
          <w:szCs w:val="24"/>
        </w:rPr>
        <w:t>HOLD FOOD INSECURITY AMONG SMALL</w:t>
      </w:r>
      <w:r w:rsidRPr="00984629">
        <w:rPr>
          <w:rFonts w:ascii="Times New Roman" w:hAnsi="Times New Roman"/>
          <w:b/>
          <w:sz w:val="24"/>
          <w:szCs w:val="24"/>
        </w:rPr>
        <w:t>HOLDER FARMERS IN ILU</w:t>
      </w:r>
      <w:r w:rsidR="00F914FE">
        <w:rPr>
          <w:rFonts w:ascii="Times New Roman" w:hAnsi="Times New Roman"/>
          <w:b/>
          <w:sz w:val="24"/>
          <w:szCs w:val="24"/>
        </w:rPr>
        <w:t xml:space="preserve"> </w:t>
      </w:r>
      <w:r w:rsidRPr="00984629">
        <w:rPr>
          <w:rFonts w:ascii="Times New Roman" w:hAnsi="Times New Roman"/>
          <w:b/>
          <w:sz w:val="24"/>
          <w:szCs w:val="24"/>
        </w:rPr>
        <w:t>GALAN DISTRICT, OROMIA REGION, ETHIOPIA</w:t>
      </w:r>
    </w:p>
    <w:p w:rsidR="0042409C" w:rsidRDefault="0042409C" w:rsidP="007941CD">
      <w:pPr>
        <w:spacing w:after="120" w:line="360" w:lineRule="auto"/>
        <w:jc w:val="center"/>
        <w:rPr>
          <w:rFonts w:ascii="Times New Roman" w:hAnsi="Times New Roman"/>
          <w:i/>
          <w:sz w:val="24"/>
          <w:szCs w:val="24"/>
        </w:rPr>
      </w:pPr>
      <w:r w:rsidRPr="00EA0F75">
        <w:rPr>
          <w:rFonts w:ascii="Times New Roman" w:hAnsi="Times New Roman"/>
          <w:i/>
          <w:sz w:val="24"/>
          <w:szCs w:val="24"/>
        </w:rPr>
        <w:t>Belachew Dessalegn</w:t>
      </w:r>
      <w:r>
        <w:rPr>
          <w:rStyle w:val="FootnoteReference"/>
          <w:rFonts w:ascii="Times New Roman" w:hAnsi="Times New Roman"/>
          <w:i/>
          <w:sz w:val="24"/>
          <w:szCs w:val="24"/>
        </w:rPr>
        <w:footnoteReference w:id="2"/>
      </w:r>
      <w:r w:rsidRPr="00EA0F75">
        <w:rPr>
          <w:rFonts w:ascii="Times New Roman" w:hAnsi="Times New Roman"/>
          <w:i/>
          <w:sz w:val="24"/>
          <w:szCs w:val="24"/>
        </w:rPr>
        <w:t>: belachewdessalegn@yahoo.com</w:t>
      </w:r>
      <w:r>
        <w:rPr>
          <w:rFonts w:ascii="Times New Roman" w:hAnsi="Times New Roman"/>
          <w:i/>
          <w:sz w:val="24"/>
          <w:szCs w:val="24"/>
        </w:rPr>
        <w:t xml:space="preserve"> </w:t>
      </w:r>
    </w:p>
    <w:p w:rsidR="0076302B" w:rsidRDefault="0076302B" w:rsidP="007941CD">
      <w:pPr>
        <w:spacing w:after="0" w:line="360" w:lineRule="auto"/>
        <w:jc w:val="both"/>
        <w:rPr>
          <w:rFonts w:ascii="Times New Roman" w:eastAsiaTheme="minorHAnsi" w:hAnsi="Times New Roman" w:cs="Times New Roman"/>
          <w:i/>
          <w:color w:val="000000"/>
          <w:sz w:val="24"/>
          <w:szCs w:val="24"/>
        </w:rPr>
      </w:pPr>
      <w:r w:rsidRPr="0076302B">
        <w:rPr>
          <w:rFonts w:ascii="Times New Roman" w:hAnsi="Times New Roman" w:cs="Times New Roman"/>
          <w:b/>
          <w:i/>
          <w:sz w:val="24"/>
          <w:szCs w:val="24"/>
        </w:rPr>
        <w:t>Background:</w:t>
      </w:r>
      <w:r>
        <w:rPr>
          <w:rFonts w:ascii="Times New Roman" w:hAnsi="Times New Roman" w:cs="Times New Roman"/>
          <w:i/>
          <w:sz w:val="24"/>
          <w:szCs w:val="24"/>
        </w:rPr>
        <w:t xml:space="preserve"> </w:t>
      </w:r>
      <w:r w:rsidR="00D91261">
        <w:rPr>
          <w:rFonts w:ascii="Times New Roman" w:hAnsi="Times New Roman" w:cs="Times New Roman"/>
          <w:i/>
          <w:sz w:val="24"/>
          <w:szCs w:val="24"/>
        </w:rPr>
        <w:t xml:space="preserve">Global estimates of food </w:t>
      </w:r>
      <w:r w:rsidR="007941CD" w:rsidRPr="00D91261">
        <w:rPr>
          <w:rFonts w:ascii="Times New Roman" w:hAnsi="Times New Roman" w:cs="Times New Roman"/>
          <w:i/>
          <w:sz w:val="24"/>
          <w:szCs w:val="24"/>
        </w:rPr>
        <w:t xml:space="preserve">insecure population stand at 825 million to 850 million. Regional estimates of the food insecure population include 263 million in South Asia, 268 million in China and Southeast Asia, 60 million in South and Central America and the Caribbean, </w:t>
      </w:r>
      <w:r w:rsidRPr="00D91261">
        <w:rPr>
          <w:rFonts w:ascii="Times New Roman" w:hAnsi="Times New Roman" w:cs="Times New Roman"/>
          <w:i/>
          <w:sz w:val="24"/>
          <w:szCs w:val="24"/>
        </w:rPr>
        <w:t xml:space="preserve">2012 million in sub-Saharan Africa </w:t>
      </w:r>
      <w:r w:rsidR="007941CD" w:rsidRPr="00D91261">
        <w:rPr>
          <w:rFonts w:ascii="Times New Roman" w:hAnsi="Times New Roman" w:cs="Times New Roman"/>
          <w:i/>
          <w:sz w:val="24"/>
          <w:szCs w:val="24"/>
        </w:rPr>
        <w:t>and 50 million in other regions of the world</w:t>
      </w:r>
      <w:r w:rsidR="007941CD" w:rsidRPr="00D91261">
        <w:rPr>
          <w:rFonts w:ascii="Times New Roman" w:hAnsi="Times New Roman" w:cs="Times New Roman"/>
          <w:sz w:val="32"/>
          <w:szCs w:val="32"/>
        </w:rPr>
        <w:t>.</w:t>
      </w:r>
      <w:r w:rsidR="007941CD" w:rsidRPr="00222B8A">
        <w:rPr>
          <w:rFonts w:ascii="Times New Roman" w:hAnsi="Times New Roman" w:cs="Times New Roman"/>
          <w:sz w:val="32"/>
          <w:szCs w:val="32"/>
        </w:rPr>
        <w:t xml:space="preserve"> </w:t>
      </w:r>
      <w:r w:rsidR="007941CD" w:rsidRPr="00D91261">
        <w:rPr>
          <w:rFonts w:ascii="Times New Roman" w:eastAsiaTheme="minorHAnsi" w:hAnsi="Times New Roman" w:cs="Times New Roman"/>
          <w:i/>
          <w:sz w:val="24"/>
          <w:szCs w:val="24"/>
        </w:rPr>
        <w:t>Household food insecurity is a complex, multidimensional phenomenon created by the non availability of sufficient food to meet the needs of all household members.</w:t>
      </w:r>
      <w:r w:rsidR="007941CD" w:rsidRPr="00B4006D">
        <w:rPr>
          <w:rFonts w:ascii="Times New Roman" w:eastAsiaTheme="minorHAnsi" w:hAnsi="Times New Roman" w:cs="Times New Roman"/>
          <w:i/>
          <w:color w:val="000000"/>
          <w:sz w:val="24"/>
          <w:szCs w:val="24"/>
        </w:rPr>
        <w:t xml:space="preserve"> Food insecurity emerged as a key problem and development challenge in Ethiopia in the early 1970s and became all-encompassing in the subseq</w:t>
      </w:r>
      <w:r w:rsidR="007941CD">
        <w:rPr>
          <w:rFonts w:ascii="Times New Roman" w:eastAsiaTheme="minorHAnsi" w:hAnsi="Times New Roman" w:cs="Times New Roman"/>
          <w:i/>
          <w:color w:val="000000"/>
          <w:sz w:val="24"/>
          <w:szCs w:val="24"/>
        </w:rPr>
        <w:t xml:space="preserve">uent decades. </w:t>
      </w:r>
      <w:r w:rsidR="007941CD" w:rsidRPr="00B4006D">
        <w:rPr>
          <w:rFonts w:ascii="Times New Roman" w:eastAsiaTheme="minorHAnsi" w:hAnsi="Times New Roman" w:cs="Times New Roman"/>
          <w:i/>
          <w:color w:val="000000"/>
          <w:sz w:val="24"/>
          <w:szCs w:val="24"/>
        </w:rPr>
        <w:t>The country is characterized by its smallholder agriculture and they face challenges. The land used under perennial crops and production were decreased in an alarming rate in Ilugelan district of Oromia region in last five year</w:t>
      </w:r>
      <w:r>
        <w:rPr>
          <w:rFonts w:ascii="Times New Roman" w:eastAsiaTheme="minorHAnsi" w:hAnsi="Times New Roman" w:cs="Times New Roman"/>
          <w:i/>
          <w:color w:val="000000"/>
          <w:sz w:val="24"/>
          <w:szCs w:val="24"/>
        </w:rPr>
        <w:t>s.</w:t>
      </w:r>
      <w:r w:rsidR="007941CD" w:rsidRPr="00B4006D">
        <w:rPr>
          <w:rFonts w:ascii="Times New Roman" w:eastAsiaTheme="minorHAnsi" w:hAnsi="Times New Roman" w:cs="Times New Roman"/>
          <w:i/>
          <w:color w:val="000000"/>
          <w:sz w:val="24"/>
          <w:szCs w:val="24"/>
        </w:rPr>
        <w:t xml:space="preserve"> </w:t>
      </w:r>
    </w:p>
    <w:p w:rsidR="008D0181" w:rsidRDefault="0076302B" w:rsidP="007941CD">
      <w:pPr>
        <w:spacing w:after="0" w:line="360" w:lineRule="auto"/>
        <w:jc w:val="both"/>
        <w:rPr>
          <w:rFonts w:ascii="Times New Roman" w:eastAsiaTheme="minorHAnsi" w:hAnsi="Times New Roman" w:cs="Times New Roman"/>
          <w:i/>
          <w:color w:val="000000"/>
          <w:sz w:val="24"/>
          <w:szCs w:val="24"/>
        </w:rPr>
      </w:pPr>
      <w:r w:rsidRPr="0076302B">
        <w:rPr>
          <w:rFonts w:ascii="Times New Roman" w:eastAsiaTheme="minorHAnsi" w:hAnsi="Times New Roman" w:cs="Times New Roman"/>
          <w:b/>
          <w:i/>
          <w:color w:val="000000"/>
          <w:sz w:val="24"/>
          <w:szCs w:val="24"/>
        </w:rPr>
        <w:t>Methodology:</w:t>
      </w:r>
      <w:r w:rsidR="0036022D">
        <w:rPr>
          <w:rFonts w:ascii="Times New Roman" w:eastAsiaTheme="minorHAnsi" w:hAnsi="Times New Roman" w:cs="Times New Roman"/>
          <w:b/>
          <w:i/>
          <w:color w:val="000000"/>
          <w:sz w:val="24"/>
          <w:szCs w:val="24"/>
        </w:rPr>
        <w:t xml:space="preserve"> </w:t>
      </w:r>
      <w:r w:rsidR="0036022D" w:rsidRPr="0036022D">
        <w:rPr>
          <w:rFonts w:ascii="Times New Roman" w:eastAsiaTheme="minorHAnsi" w:hAnsi="Times New Roman" w:cs="Times New Roman"/>
          <w:i/>
          <w:color w:val="000000"/>
          <w:sz w:val="24"/>
          <w:szCs w:val="24"/>
        </w:rPr>
        <w:t>community based cr</w:t>
      </w:r>
      <w:r w:rsidR="0036022D">
        <w:rPr>
          <w:rFonts w:ascii="Times New Roman" w:eastAsiaTheme="minorHAnsi" w:hAnsi="Times New Roman" w:cs="Times New Roman"/>
          <w:i/>
          <w:color w:val="000000"/>
          <w:sz w:val="24"/>
          <w:szCs w:val="24"/>
        </w:rPr>
        <w:t>o</w:t>
      </w:r>
      <w:r w:rsidR="0036022D" w:rsidRPr="0036022D">
        <w:rPr>
          <w:rFonts w:ascii="Times New Roman" w:eastAsiaTheme="minorHAnsi" w:hAnsi="Times New Roman" w:cs="Times New Roman"/>
          <w:i/>
          <w:color w:val="000000"/>
          <w:sz w:val="24"/>
          <w:szCs w:val="24"/>
        </w:rPr>
        <w:t>s</w:t>
      </w:r>
      <w:r w:rsidR="0036022D">
        <w:rPr>
          <w:rFonts w:ascii="Times New Roman" w:eastAsiaTheme="minorHAnsi" w:hAnsi="Times New Roman" w:cs="Times New Roman"/>
          <w:i/>
          <w:color w:val="000000"/>
          <w:sz w:val="24"/>
          <w:szCs w:val="24"/>
        </w:rPr>
        <w:t>s-</w:t>
      </w:r>
      <w:r w:rsidR="0036022D" w:rsidRPr="0036022D">
        <w:rPr>
          <w:rFonts w:ascii="Times New Roman" w:eastAsiaTheme="minorHAnsi" w:hAnsi="Times New Roman" w:cs="Times New Roman"/>
          <w:i/>
          <w:color w:val="000000"/>
          <w:sz w:val="24"/>
          <w:szCs w:val="24"/>
        </w:rPr>
        <w:t>sectional study design was employed</w:t>
      </w:r>
      <w:r w:rsidR="0036022D">
        <w:rPr>
          <w:rFonts w:ascii="Times New Roman" w:eastAsiaTheme="minorHAnsi" w:hAnsi="Times New Roman" w:cs="Times New Roman"/>
          <w:i/>
          <w:color w:val="000000"/>
          <w:sz w:val="24"/>
          <w:szCs w:val="24"/>
        </w:rPr>
        <w:t xml:space="preserve"> aimed</w:t>
      </w:r>
      <w:r w:rsidR="007941CD" w:rsidRPr="00B4006D">
        <w:rPr>
          <w:rFonts w:ascii="Times New Roman" w:eastAsiaTheme="minorHAnsi" w:hAnsi="Times New Roman" w:cs="Times New Roman"/>
          <w:i/>
          <w:color w:val="000000"/>
          <w:sz w:val="24"/>
          <w:szCs w:val="24"/>
        </w:rPr>
        <w:t xml:space="preserve"> at the determinants of food insecurity in the Ilugelan District. A Sample of 1</w:t>
      </w:r>
      <w:r w:rsidR="007941CD">
        <w:rPr>
          <w:rFonts w:ascii="Times New Roman" w:eastAsiaTheme="minorHAnsi" w:hAnsi="Times New Roman" w:cs="Times New Roman"/>
          <w:i/>
          <w:color w:val="000000"/>
          <w:sz w:val="24"/>
          <w:szCs w:val="24"/>
        </w:rPr>
        <w:t>51</w:t>
      </w:r>
      <w:r w:rsidR="007941CD" w:rsidRPr="00B4006D">
        <w:rPr>
          <w:rFonts w:ascii="Times New Roman" w:eastAsiaTheme="minorHAnsi" w:hAnsi="Times New Roman" w:cs="Times New Roman"/>
          <w:i/>
          <w:color w:val="000000"/>
          <w:sz w:val="24"/>
          <w:szCs w:val="24"/>
        </w:rPr>
        <w:t xml:space="preserve"> smallholder farmers were selected using Simple Random sampling method from two purposively selected Kebeles namely Meta and Siba. Analytical tools included </w:t>
      </w:r>
      <w:r>
        <w:rPr>
          <w:rFonts w:ascii="Times New Roman" w:eastAsiaTheme="minorHAnsi" w:hAnsi="Times New Roman" w:cs="Times New Roman"/>
          <w:i/>
          <w:color w:val="000000"/>
          <w:sz w:val="24"/>
          <w:szCs w:val="24"/>
        </w:rPr>
        <w:t>both</w:t>
      </w:r>
      <w:r w:rsidR="007941CD" w:rsidRPr="00B4006D">
        <w:rPr>
          <w:rFonts w:ascii="Times New Roman" w:eastAsiaTheme="minorHAnsi" w:hAnsi="Times New Roman" w:cs="Times New Roman"/>
          <w:i/>
          <w:color w:val="000000"/>
          <w:sz w:val="24"/>
          <w:szCs w:val="24"/>
        </w:rPr>
        <w:t xml:space="preserve"> descriptive and inferential statistics. </w:t>
      </w:r>
    </w:p>
    <w:p w:rsidR="007941CD" w:rsidRPr="00875535" w:rsidRDefault="008D0181" w:rsidP="00875535">
      <w:pPr>
        <w:spacing w:after="0" w:line="360" w:lineRule="auto"/>
        <w:jc w:val="both"/>
        <w:rPr>
          <w:rFonts w:ascii="Times New Roman" w:eastAsia="Times New Roman" w:hAnsi="Times New Roman" w:cs="Times New Roman"/>
          <w:i/>
          <w:sz w:val="24"/>
          <w:szCs w:val="24"/>
        </w:rPr>
      </w:pPr>
      <w:r w:rsidRPr="008D0181">
        <w:rPr>
          <w:rFonts w:ascii="Times New Roman" w:eastAsiaTheme="minorHAnsi" w:hAnsi="Times New Roman" w:cs="Times New Roman"/>
          <w:b/>
          <w:i/>
          <w:color w:val="000000"/>
          <w:sz w:val="24"/>
          <w:szCs w:val="24"/>
        </w:rPr>
        <w:t>Result and Conclusion:</w:t>
      </w:r>
      <w:r>
        <w:rPr>
          <w:rFonts w:ascii="Times New Roman" w:eastAsiaTheme="minorHAnsi" w:hAnsi="Times New Roman" w:cs="Times New Roman"/>
          <w:i/>
          <w:color w:val="000000"/>
          <w:sz w:val="24"/>
          <w:szCs w:val="24"/>
        </w:rPr>
        <w:t xml:space="preserve"> </w:t>
      </w:r>
      <w:r w:rsidR="007941CD" w:rsidRPr="00B4006D">
        <w:rPr>
          <w:rFonts w:ascii="Times New Roman" w:eastAsiaTheme="minorHAnsi" w:hAnsi="Times New Roman" w:cs="Times New Roman"/>
          <w:i/>
          <w:color w:val="000000"/>
          <w:sz w:val="24"/>
          <w:szCs w:val="24"/>
        </w:rPr>
        <w:t xml:space="preserve">Based on the recommended daily food intake of 2,100 calorie per day as bench marks to classify household’s food </w:t>
      </w:r>
      <w:r>
        <w:rPr>
          <w:rFonts w:ascii="Times New Roman" w:eastAsiaTheme="minorHAnsi" w:hAnsi="Times New Roman" w:cs="Times New Roman"/>
          <w:i/>
          <w:color w:val="000000"/>
          <w:sz w:val="24"/>
          <w:szCs w:val="24"/>
        </w:rPr>
        <w:t>security</w:t>
      </w:r>
      <w:r w:rsidR="007941CD" w:rsidRPr="00B4006D">
        <w:rPr>
          <w:rFonts w:ascii="Times New Roman" w:eastAsiaTheme="minorHAnsi" w:hAnsi="Times New Roman" w:cs="Times New Roman"/>
          <w:i/>
          <w:color w:val="000000"/>
          <w:sz w:val="24"/>
          <w:szCs w:val="24"/>
        </w:rPr>
        <w:t>, Binary logistic regression model identified marital status, dependency</w:t>
      </w:r>
      <w:r w:rsidR="00D91261">
        <w:rPr>
          <w:rFonts w:ascii="Times New Roman" w:eastAsiaTheme="minorHAnsi" w:hAnsi="Times New Roman" w:cs="Times New Roman"/>
          <w:i/>
          <w:color w:val="000000"/>
          <w:sz w:val="24"/>
          <w:szCs w:val="24"/>
        </w:rPr>
        <w:t xml:space="preserve"> ratio</w:t>
      </w:r>
      <w:r w:rsidR="007941CD" w:rsidRPr="00B4006D">
        <w:rPr>
          <w:rFonts w:ascii="Times New Roman" w:eastAsiaTheme="minorHAnsi" w:hAnsi="Times New Roman" w:cs="Times New Roman"/>
          <w:i/>
          <w:color w:val="000000"/>
          <w:sz w:val="24"/>
          <w:szCs w:val="24"/>
        </w:rPr>
        <w:t>, farm size, use of inputs -fertilizer, herbicide and insecticide, land degradation and soil fertility.</w:t>
      </w:r>
      <w:r w:rsidR="007941CD" w:rsidRPr="00B4006D">
        <w:rPr>
          <w:rFonts w:ascii="Times New Roman" w:hAnsi="Times New Roman" w:cs="Times New Roman"/>
          <w:i/>
          <w:sz w:val="24"/>
          <w:szCs w:val="24"/>
        </w:rPr>
        <w:t xml:space="preserve"> </w:t>
      </w:r>
      <w:r w:rsidR="007941CD" w:rsidRPr="004160E8">
        <w:rPr>
          <w:rFonts w:ascii="Times New Roman" w:hAnsi="Times New Roman" w:cs="Times New Roman"/>
          <w:i/>
          <w:sz w:val="24"/>
          <w:szCs w:val="24"/>
        </w:rPr>
        <w:t>A Coping strategy index at household level had been calculated and inferential statistics was used to test the variability of the index</w:t>
      </w:r>
      <w:r w:rsidR="007941CD">
        <w:rPr>
          <w:rFonts w:ascii="Times New Roman" w:hAnsi="Times New Roman" w:cs="Times New Roman"/>
          <w:i/>
          <w:sz w:val="24"/>
          <w:szCs w:val="24"/>
        </w:rPr>
        <w:t xml:space="preserve"> by gender of the household</w:t>
      </w:r>
      <w:r w:rsidR="007941CD" w:rsidRPr="004160E8">
        <w:rPr>
          <w:rFonts w:ascii="Times New Roman" w:hAnsi="Times New Roman" w:cs="Times New Roman"/>
          <w:i/>
          <w:sz w:val="24"/>
          <w:szCs w:val="24"/>
        </w:rPr>
        <w:t xml:space="preserve">. The </w:t>
      </w:r>
      <w:r w:rsidR="007941CD">
        <w:rPr>
          <w:rFonts w:ascii="Times New Roman" w:hAnsi="Times New Roman" w:cs="Times New Roman"/>
          <w:i/>
          <w:sz w:val="24"/>
          <w:szCs w:val="24"/>
        </w:rPr>
        <w:t xml:space="preserve">study </w:t>
      </w:r>
      <w:r w:rsidR="007941CD" w:rsidRPr="004160E8">
        <w:rPr>
          <w:rFonts w:ascii="Times New Roman" w:hAnsi="Times New Roman" w:cs="Times New Roman"/>
          <w:i/>
          <w:sz w:val="24"/>
          <w:szCs w:val="24"/>
        </w:rPr>
        <w:t xml:space="preserve">revealed that </w:t>
      </w:r>
      <w:r>
        <w:rPr>
          <w:rFonts w:ascii="Times New Roman" w:hAnsi="Times New Roman" w:cs="Times New Roman"/>
          <w:i/>
          <w:sz w:val="24"/>
          <w:szCs w:val="24"/>
        </w:rPr>
        <w:t>f</w:t>
      </w:r>
      <w:r w:rsidR="007941CD">
        <w:rPr>
          <w:rFonts w:ascii="Times New Roman" w:hAnsi="Times New Roman" w:cs="Times New Roman"/>
          <w:i/>
          <w:sz w:val="24"/>
          <w:szCs w:val="24"/>
        </w:rPr>
        <w:t xml:space="preserve">emale </w:t>
      </w:r>
      <w:r w:rsidR="00D91261">
        <w:rPr>
          <w:rFonts w:ascii="Times New Roman" w:hAnsi="Times New Roman" w:cs="Times New Roman"/>
          <w:i/>
          <w:sz w:val="24"/>
          <w:szCs w:val="24"/>
        </w:rPr>
        <w:t xml:space="preserve">headed </w:t>
      </w:r>
      <w:r w:rsidR="007941CD">
        <w:rPr>
          <w:rFonts w:ascii="Times New Roman" w:hAnsi="Times New Roman" w:cs="Times New Roman"/>
          <w:i/>
          <w:sz w:val="24"/>
          <w:szCs w:val="24"/>
        </w:rPr>
        <w:t xml:space="preserve">households </w:t>
      </w:r>
      <w:r w:rsidR="007941CD" w:rsidRPr="004160E8">
        <w:rPr>
          <w:rFonts w:ascii="Times New Roman" w:hAnsi="Times New Roman" w:cs="Times New Roman"/>
          <w:i/>
          <w:sz w:val="24"/>
          <w:szCs w:val="24"/>
        </w:rPr>
        <w:t>have a higher mean coping strategy index ve</w:t>
      </w:r>
      <w:r w:rsidR="007941CD">
        <w:rPr>
          <w:rFonts w:ascii="Times New Roman" w:hAnsi="Times New Roman" w:cs="Times New Roman"/>
          <w:i/>
          <w:sz w:val="24"/>
          <w:szCs w:val="24"/>
        </w:rPr>
        <w:t xml:space="preserve">rsus mean </w:t>
      </w:r>
      <w:r w:rsidR="007941CD" w:rsidRPr="004160E8">
        <w:rPr>
          <w:rFonts w:ascii="Times New Roman" w:hAnsi="Times New Roman" w:cs="Times New Roman"/>
          <w:i/>
          <w:sz w:val="24"/>
          <w:szCs w:val="24"/>
        </w:rPr>
        <w:t xml:space="preserve">coping strategy index </w:t>
      </w:r>
      <w:r w:rsidR="007941CD">
        <w:rPr>
          <w:rFonts w:ascii="Times New Roman" w:hAnsi="Times New Roman" w:cs="Times New Roman"/>
          <w:i/>
          <w:sz w:val="24"/>
          <w:szCs w:val="24"/>
        </w:rPr>
        <w:t>of for male</w:t>
      </w:r>
      <w:r w:rsidR="007941CD" w:rsidRPr="004160E8">
        <w:rPr>
          <w:rFonts w:ascii="Times New Roman" w:hAnsi="Times New Roman" w:cs="Times New Roman"/>
          <w:i/>
          <w:sz w:val="24"/>
          <w:szCs w:val="24"/>
        </w:rPr>
        <w:t xml:space="preserve"> </w:t>
      </w:r>
      <w:r w:rsidR="00D91261">
        <w:rPr>
          <w:rFonts w:ascii="Times New Roman" w:hAnsi="Times New Roman" w:cs="Times New Roman"/>
          <w:i/>
          <w:sz w:val="24"/>
          <w:szCs w:val="24"/>
        </w:rPr>
        <w:t xml:space="preserve">headed </w:t>
      </w:r>
      <w:r w:rsidR="007941CD" w:rsidRPr="004160E8">
        <w:rPr>
          <w:rFonts w:ascii="Times New Roman" w:hAnsi="Times New Roman" w:cs="Times New Roman"/>
          <w:i/>
          <w:sz w:val="24"/>
          <w:szCs w:val="24"/>
        </w:rPr>
        <w:t>households.</w:t>
      </w:r>
      <w:r w:rsidR="007941CD">
        <w:rPr>
          <w:rFonts w:ascii="Times New Roman" w:eastAsia="Calibri" w:hAnsi="Times New Roman" w:cs="Times New Roman"/>
          <w:i/>
          <w:sz w:val="24"/>
          <w:szCs w:val="24"/>
        </w:rPr>
        <w:t xml:space="preserve"> </w:t>
      </w:r>
      <w:r w:rsidR="00D91261">
        <w:rPr>
          <w:rFonts w:ascii="Times New Roman" w:eastAsia="Calibri" w:hAnsi="Times New Roman" w:cs="Times New Roman"/>
          <w:i/>
          <w:sz w:val="24"/>
          <w:szCs w:val="24"/>
        </w:rPr>
        <w:t>Land management practice and necessary farm inputs are the most recommended measures to be taken by the office of agriculture and rural management.</w:t>
      </w:r>
    </w:p>
    <w:p w:rsidR="00C3607A" w:rsidRDefault="007941CD" w:rsidP="007941CD">
      <w:r w:rsidRPr="00642122">
        <w:rPr>
          <w:rFonts w:ascii="Times New Roman" w:eastAsiaTheme="minorHAnsi" w:hAnsi="Times New Roman" w:cs="Times New Roman"/>
          <w:b/>
          <w:bCs/>
          <w:i/>
          <w:iCs/>
          <w:color w:val="000000"/>
          <w:sz w:val="18"/>
          <w:szCs w:val="24"/>
        </w:rPr>
        <w:t xml:space="preserve">Keywords: </w:t>
      </w:r>
      <w:r w:rsidRPr="00642122">
        <w:rPr>
          <w:rFonts w:ascii="Times New Roman" w:eastAsiaTheme="minorHAnsi" w:hAnsi="Times New Roman" w:cs="Times New Roman"/>
          <w:b/>
          <w:i/>
          <w:color w:val="000000"/>
          <w:sz w:val="18"/>
          <w:szCs w:val="24"/>
        </w:rPr>
        <w:t>Food insecurity, Food security, Poverty, Determinants of food security</w:t>
      </w:r>
    </w:p>
    <w:sectPr w:rsidR="00C3607A" w:rsidSect="00C3607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599" w:rsidRDefault="00986599" w:rsidP="0042409C">
      <w:pPr>
        <w:spacing w:after="0" w:line="240" w:lineRule="auto"/>
      </w:pPr>
      <w:r>
        <w:separator/>
      </w:r>
    </w:p>
  </w:endnote>
  <w:endnote w:type="continuationSeparator" w:id="1">
    <w:p w:rsidR="00986599" w:rsidRDefault="00986599" w:rsidP="004240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599" w:rsidRDefault="00986599" w:rsidP="0042409C">
      <w:pPr>
        <w:spacing w:after="0" w:line="240" w:lineRule="auto"/>
      </w:pPr>
      <w:r>
        <w:separator/>
      </w:r>
    </w:p>
  </w:footnote>
  <w:footnote w:type="continuationSeparator" w:id="1">
    <w:p w:rsidR="00986599" w:rsidRDefault="00986599" w:rsidP="0042409C">
      <w:pPr>
        <w:spacing w:after="0" w:line="240" w:lineRule="auto"/>
      </w:pPr>
      <w:r>
        <w:continuationSeparator/>
      </w:r>
    </w:p>
  </w:footnote>
  <w:footnote w:id="2">
    <w:p w:rsidR="0042409C" w:rsidRPr="0042409C" w:rsidRDefault="0042409C" w:rsidP="0042409C">
      <w:pPr>
        <w:spacing w:after="120" w:line="360" w:lineRule="auto"/>
        <w:jc w:val="center"/>
        <w:rPr>
          <w:rFonts w:ascii="Times New Roman" w:hAnsi="Times New Roman"/>
          <w:b/>
          <w:i/>
          <w:sz w:val="16"/>
          <w:szCs w:val="24"/>
        </w:rPr>
      </w:pPr>
      <w:r>
        <w:rPr>
          <w:rStyle w:val="FootnoteReference"/>
        </w:rPr>
        <w:footnoteRef/>
      </w:r>
      <w:r>
        <w:t xml:space="preserve"> </w:t>
      </w:r>
      <w:r w:rsidRPr="0042409C">
        <w:rPr>
          <w:rFonts w:ascii="Times New Roman" w:hAnsi="Times New Roman"/>
          <w:i/>
          <w:sz w:val="16"/>
          <w:szCs w:val="24"/>
        </w:rPr>
        <w:t xml:space="preserve">Madda Walabu University, College of Agriculture and Natural ResourcesDepartment of Rural Development and Agricultural Extension. </w:t>
      </w:r>
    </w:p>
    <w:p w:rsidR="0042409C" w:rsidRDefault="009E5C1B">
      <w:pPr>
        <w:pStyle w:val="FootnoteText"/>
      </w:pPr>
      <w: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7941CD"/>
    <w:rsid w:val="00162F32"/>
    <w:rsid w:val="001630AE"/>
    <w:rsid w:val="001F52A1"/>
    <w:rsid w:val="002A16ED"/>
    <w:rsid w:val="0036022D"/>
    <w:rsid w:val="0042409C"/>
    <w:rsid w:val="00436B40"/>
    <w:rsid w:val="005C2510"/>
    <w:rsid w:val="006D5E8F"/>
    <w:rsid w:val="0076302B"/>
    <w:rsid w:val="007941CD"/>
    <w:rsid w:val="00875535"/>
    <w:rsid w:val="008B531D"/>
    <w:rsid w:val="008D0181"/>
    <w:rsid w:val="00956B59"/>
    <w:rsid w:val="00984629"/>
    <w:rsid w:val="00986599"/>
    <w:rsid w:val="00987A0F"/>
    <w:rsid w:val="009E5C1B"/>
    <w:rsid w:val="009F1FE4"/>
    <w:rsid w:val="00A7013C"/>
    <w:rsid w:val="00C3607A"/>
    <w:rsid w:val="00D66BC7"/>
    <w:rsid w:val="00D91261"/>
    <w:rsid w:val="00EA0F75"/>
    <w:rsid w:val="00F123E1"/>
    <w:rsid w:val="00F914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1C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240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409C"/>
    <w:rPr>
      <w:rFonts w:eastAsiaTheme="minorEastAsia"/>
    </w:rPr>
  </w:style>
  <w:style w:type="paragraph" w:styleId="Footer">
    <w:name w:val="footer"/>
    <w:basedOn w:val="Normal"/>
    <w:link w:val="FooterChar"/>
    <w:uiPriority w:val="99"/>
    <w:semiHidden/>
    <w:unhideWhenUsed/>
    <w:rsid w:val="004240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409C"/>
    <w:rPr>
      <w:rFonts w:eastAsiaTheme="minorEastAsia"/>
    </w:rPr>
  </w:style>
  <w:style w:type="paragraph" w:styleId="EndnoteText">
    <w:name w:val="endnote text"/>
    <w:basedOn w:val="Normal"/>
    <w:link w:val="EndnoteTextChar"/>
    <w:uiPriority w:val="99"/>
    <w:semiHidden/>
    <w:unhideWhenUsed/>
    <w:rsid w:val="004240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2409C"/>
    <w:rPr>
      <w:rFonts w:eastAsiaTheme="minorEastAsia"/>
      <w:sz w:val="20"/>
      <w:szCs w:val="20"/>
    </w:rPr>
  </w:style>
  <w:style w:type="character" w:styleId="EndnoteReference">
    <w:name w:val="endnote reference"/>
    <w:basedOn w:val="DefaultParagraphFont"/>
    <w:uiPriority w:val="99"/>
    <w:semiHidden/>
    <w:unhideWhenUsed/>
    <w:rsid w:val="0042409C"/>
    <w:rPr>
      <w:vertAlign w:val="superscript"/>
    </w:rPr>
  </w:style>
  <w:style w:type="paragraph" w:styleId="FootnoteText">
    <w:name w:val="footnote text"/>
    <w:basedOn w:val="Normal"/>
    <w:link w:val="FootnoteTextChar"/>
    <w:uiPriority w:val="99"/>
    <w:semiHidden/>
    <w:unhideWhenUsed/>
    <w:rsid w:val="004240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409C"/>
    <w:rPr>
      <w:rFonts w:eastAsiaTheme="minorEastAsia"/>
      <w:sz w:val="20"/>
      <w:szCs w:val="20"/>
    </w:rPr>
  </w:style>
  <w:style w:type="character" w:styleId="FootnoteReference">
    <w:name w:val="footnote reference"/>
    <w:basedOn w:val="DefaultParagraphFont"/>
    <w:uiPriority w:val="99"/>
    <w:semiHidden/>
    <w:unhideWhenUsed/>
    <w:rsid w:val="0042409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D25DB-A09C-4313-9A44-D37666568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2019-12-14T19:06:00Z</dcterms:created>
  <dcterms:modified xsi:type="dcterms:W3CDTF">2019-12-14T19:06:00Z</dcterms:modified>
</cp:coreProperties>
</file>