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EFCB2E" w14:textId="77777777" w:rsidR="00AE3E37" w:rsidRDefault="00556D0F" w:rsidP="00494130">
      <w:pPr>
        <w:pStyle w:val="Heading1"/>
        <w:spacing w:before="170"/>
        <w:ind w:left="0"/>
      </w:pPr>
      <w:r>
        <w:rPr>
          <w:color w:val="337AB7"/>
        </w:rPr>
        <w:t>Western-type diet and its influence on chronic diseases in aging population</w:t>
      </w:r>
    </w:p>
    <w:p w14:paraId="1B527130" w14:textId="77777777" w:rsidR="00EC1A30" w:rsidRDefault="00EC1A30" w:rsidP="005973B9">
      <w:pPr>
        <w:pStyle w:val="BodyText"/>
        <w:spacing w:before="73" w:line="198" w:lineRule="exact"/>
        <w:ind w:left="100" w:right="5987"/>
        <w:rPr>
          <w:rFonts w:ascii="Arial"/>
        </w:rPr>
      </w:pPr>
      <w:r>
        <w:rPr>
          <w:rFonts w:ascii="Arial"/>
        </w:rPr>
        <w:t>Jasminka Z. Ilich, PhD, RDN, FACN</w:t>
      </w:r>
    </w:p>
    <w:p w14:paraId="44CD113C" w14:textId="77777777" w:rsidR="00EC1A30" w:rsidRDefault="00EC1A30" w:rsidP="005973B9">
      <w:pPr>
        <w:pStyle w:val="BodyText"/>
        <w:spacing w:before="73" w:line="198" w:lineRule="exact"/>
        <w:ind w:left="100" w:right="5987"/>
        <w:rPr>
          <w:rFonts w:ascii="Arial"/>
        </w:rPr>
      </w:pPr>
      <w:r>
        <w:rPr>
          <w:rFonts w:ascii="Arial"/>
        </w:rPr>
        <w:t>Professor, Florida State University, Tallahassee FL, USA</w:t>
      </w:r>
    </w:p>
    <w:p w14:paraId="0A1AF9A0" w14:textId="77777777" w:rsidR="001F525E" w:rsidRDefault="001F525E" w:rsidP="005973B9">
      <w:pPr>
        <w:pStyle w:val="BodyText"/>
        <w:spacing w:before="73" w:line="198" w:lineRule="exact"/>
        <w:ind w:left="100" w:right="5987"/>
        <w:rPr>
          <w:rFonts w:ascii="Arial"/>
        </w:rPr>
      </w:pPr>
      <w:r>
        <w:rPr>
          <w:rFonts w:ascii="Arial"/>
        </w:rPr>
        <w:t>Owen J. Kelly,</w:t>
      </w:r>
      <w:r w:rsidR="00A61A2B">
        <w:rPr>
          <w:rFonts w:ascii="Arial"/>
        </w:rPr>
        <w:t xml:space="preserve"> PhD,</w:t>
      </w:r>
      <w:r>
        <w:rPr>
          <w:rFonts w:ascii="Arial"/>
        </w:rPr>
        <w:t xml:space="preserve"> </w:t>
      </w:r>
      <w:r w:rsidR="00A61A2B">
        <w:rPr>
          <w:rFonts w:ascii="Arial"/>
        </w:rPr>
        <w:t xml:space="preserve">Abbott Nutrition, Columbus, OH, </w:t>
      </w:r>
      <w:r>
        <w:rPr>
          <w:rFonts w:ascii="Arial"/>
        </w:rPr>
        <w:t>USA</w:t>
      </w:r>
    </w:p>
    <w:p w14:paraId="47E725E6" w14:textId="77777777" w:rsidR="00AE3E37" w:rsidRDefault="00AE3E37">
      <w:pPr>
        <w:pStyle w:val="BodyText"/>
        <w:spacing w:before="3"/>
        <w:rPr>
          <w:rFonts w:ascii="Arial"/>
          <w:sz w:val="21"/>
        </w:rPr>
      </w:pPr>
    </w:p>
    <w:p w14:paraId="09A5B9EE"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5DA9CFA"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3BFF9575" w14:textId="76625824" w:rsidR="00135C0B" w:rsidRPr="0094627F" w:rsidRDefault="00793D01" w:rsidP="0094627F">
      <w:pPr>
        <w:autoSpaceDE w:val="0"/>
        <w:autoSpaceDN w:val="0"/>
        <w:adjustRightInd w:val="0"/>
        <w:spacing w:after="240" w:line="320" w:lineRule="atLeast"/>
        <w:rPr>
          <w:rFonts w:asciiTheme="majorHAnsi" w:hAnsiTheme="majorHAnsi" w:cs="Times Roman"/>
          <w:sz w:val="24"/>
          <w:szCs w:val="24"/>
        </w:rPr>
      </w:pPr>
      <w:r w:rsidRPr="009A1511">
        <w:rPr>
          <w:rFonts w:asciiTheme="majorHAnsi" w:hAnsiTheme="majorHAnsi" w:cs="Times Roman"/>
          <w:sz w:val="24"/>
          <w:szCs w:val="24"/>
          <w:lang w:eastAsia="ja-JP"/>
        </w:rPr>
        <w:t xml:space="preserve">It is predicted that the number of people over 65 years of age in the United States will double by 2030, reaching approximately 70 million or about 20% of total population. </w:t>
      </w:r>
      <w:r w:rsidRPr="009A1511">
        <w:rPr>
          <w:rFonts w:asciiTheme="majorHAnsi" w:hAnsiTheme="majorHAnsi"/>
          <w:sz w:val="24"/>
          <w:szCs w:val="24"/>
        </w:rPr>
        <w:t xml:space="preserve">This increase in aging population leads </w:t>
      </w:r>
      <w:r w:rsidR="00A64196" w:rsidRPr="009A1511">
        <w:rPr>
          <w:rFonts w:asciiTheme="majorHAnsi" w:hAnsiTheme="majorHAnsi"/>
          <w:sz w:val="24"/>
          <w:szCs w:val="24"/>
        </w:rPr>
        <w:t>to higher</w:t>
      </w:r>
      <w:r w:rsidRPr="009A1511">
        <w:rPr>
          <w:rFonts w:asciiTheme="majorHAnsi" w:hAnsiTheme="majorHAnsi"/>
          <w:sz w:val="24"/>
          <w:szCs w:val="24"/>
        </w:rPr>
        <w:t xml:space="preserve"> prevalence of certain chronic conditions that might reach epidemic proportions, including but not limited to: </w:t>
      </w:r>
      <w:r w:rsidR="009A1511">
        <w:rPr>
          <w:rFonts w:asciiTheme="majorHAnsi" w:hAnsiTheme="majorHAnsi"/>
          <w:sz w:val="24"/>
          <w:szCs w:val="24"/>
        </w:rPr>
        <w:t>d</w:t>
      </w:r>
      <w:r w:rsidRPr="009A1511">
        <w:rPr>
          <w:rFonts w:asciiTheme="majorHAnsi" w:hAnsiTheme="majorHAnsi"/>
          <w:sz w:val="24"/>
          <w:szCs w:val="24"/>
        </w:rPr>
        <w:t xml:space="preserve">iabetes, </w:t>
      </w:r>
      <w:r w:rsidR="009A1511">
        <w:rPr>
          <w:rFonts w:asciiTheme="majorHAnsi" w:hAnsiTheme="majorHAnsi"/>
          <w:sz w:val="24"/>
          <w:szCs w:val="24"/>
        </w:rPr>
        <w:t>o</w:t>
      </w:r>
      <w:r w:rsidRPr="009A1511">
        <w:rPr>
          <w:rFonts w:asciiTheme="majorHAnsi" w:hAnsiTheme="majorHAnsi"/>
          <w:sz w:val="24"/>
          <w:szCs w:val="24"/>
        </w:rPr>
        <w:t>besity, OSTEOSARCOPENIC OBESITY (</w:t>
      </w:r>
      <w:r w:rsidR="000B546F" w:rsidRPr="009A1511">
        <w:rPr>
          <w:rFonts w:asciiTheme="majorHAnsi" w:hAnsiTheme="majorHAnsi"/>
          <w:sz w:val="24"/>
          <w:szCs w:val="24"/>
        </w:rPr>
        <w:t>new syndrome identified in 2012;</w:t>
      </w:r>
      <w:r w:rsidR="009A1511">
        <w:rPr>
          <w:rFonts w:asciiTheme="majorHAnsi" w:hAnsiTheme="majorHAnsi"/>
          <w:sz w:val="24"/>
          <w:szCs w:val="24"/>
        </w:rPr>
        <w:t xml:space="preserve"> Ilich et al.), c</w:t>
      </w:r>
      <w:r w:rsidRPr="009A1511">
        <w:rPr>
          <w:rFonts w:asciiTheme="majorHAnsi" w:hAnsiTheme="majorHAnsi"/>
          <w:sz w:val="24"/>
          <w:szCs w:val="24"/>
        </w:rPr>
        <w:t xml:space="preserve">ardiovascular disease, </w:t>
      </w:r>
      <w:r w:rsidR="009A1511">
        <w:rPr>
          <w:rFonts w:asciiTheme="majorHAnsi" w:hAnsiTheme="majorHAnsi"/>
          <w:sz w:val="24"/>
          <w:szCs w:val="24"/>
        </w:rPr>
        <w:t>c</w:t>
      </w:r>
      <w:r w:rsidRPr="009A1511">
        <w:rPr>
          <w:rFonts w:asciiTheme="majorHAnsi" w:hAnsiTheme="majorHAnsi"/>
          <w:sz w:val="24"/>
          <w:szCs w:val="24"/>
        </w:rPr>
        <w:t xml:space="preserve">ancers, </w:t>
      </w:r>
      <w:r w:rsidR="000B546F" w:rsidRPr="009A1511">
        <w:rPr>
          <w:rFonts w:asciiTheme="majorHAnsi" w:hAnsiTheme="majorHAnsi"/>
          <w:sz w:val="24"/>
          <w:szCs w:val="24"/>
        </w:rPr>
        <w:t xml:space="preserve">as well as </w:t>
      </w:r>
      <w:r w:rsidR="009A1511">
        <w:rPr>
          <w:rFonts w:asciiTheme="majorHAnsi" w:hAnsiTheme="majorHAnsi"/>
          <w:sz w:val="24"/>
          <w:szCs w:val="24"/>
        </w:rPr>
        <w:t>l</w:t>
      </w:r>
      <w:r w:rsidRPr="009A1511">
        <w:rPr>
          <w:rFonts w:asciiTheme="majorHAnsi" w:hAnsiTheme="majorHAnsi"/>
          <w:sz w:val="24"/>
          <w:szCs w:val="24"/>
        </w:rPr>
        <w:t>ow-gr</w:t>
      </w:r>
      <w:r w:rsidR="00CE6490" w:rsidRPr="009A1511">
        <w:rPr>
          <w:rFonts w:asciiTheme="majorHAnsi" w:hAnsiTheme="majorHAnsi"/>
          <w:sz w:val="24"/>
          <w:szCs w:val="24"/>
        </w:rPr>
        <w:t>ade chronic inflammation (LGCI), the latter</w:t>
      </w:r>
      <w:r w:rsidR="00A64196">
        <w:rPr>
          <w:rFonts w:asciiTheme="majorHAnsi" w:hAnsiTheme="majorHAnsi"/>
          <w:sz w:val="24"/>
          <w:szCs w:val="24"/>
        </w:rPr>
        <w:t xml:space="preserve"> recognized as </w:t>
      </w:r>
      <w:r w:rsidR="00CE6490" w:rsidRPr="009A1511">
        <w:rPr>
          <w:rFonts w:asciiTheme="majorHAnsi" w:hAnsiTheme="majorHAnsi"/>
          <w:sz w:val="24"/>
          <w:szCs w:val="24"/>
        </w:rPr>
        <w:t xml:space="preserve">an underlying promoter for many </w:t>
      </w:r>
      <w:r w:rsidR="00A64196">
        <w:rPr>
          <w:rFonts w:asciiTheme="majorHAnsi" w:hAnsiTheme="majorHAnsi"/>
          <w:sz w:val="24"/>
          <w:szCs w:val="24"/>
        </w:rPr>
        <w:t>chronic and acute conditions/diseases</w:t>
      </w:r>
      <w:r w:rsidR="00CE6490" w:rsidRPr="009A1511">
        <w:rPr>
          <w:rFonts w:asciiTheme="majorHAnsi" w:hAnsiTheme="majorHAnsi"/>
          <w:sz w:val="24"/>
          <w:szCs w:val="24"/>
        </w:rPr>
        <w:t xml:space="preserve"> and persisting in older individuals even when </w:t>
      </w:r>
      <w:r w:rsidR="00E66681">
        <w:rPr>
          <w:rFonts w:asciiTheme="majorHAnsi" w:hAnsiTheme="majorHAnsi"/>
          <w:sz w:val="24"/>
          <w:szCs w:val="24"/>
        </w:rPr>
        <w:t xml:space="preserve">they are </w:t>
      </w:r>
      <w:r w:rsidR="00A64196">
        <w:rPr>
          <w:rFonts w:asciiTheme="majorHAnsi" w:hAnsiTheme="majorHAnsi"/>
          <w:sz w:val="24"/>
          <w:szCs w:val="24"/>
        </w:rPr>
        <w:t>considered relatively healthy</w:t>
      </w:r>
      <w:r w:rsidR="00CE6490" w:rsidRPr="009A1511">
        <w:rPr>
          <w:rFonts w:asciiTheme="majorHAnsi" w:hAnsiTheme="majorHAnsi"/>
          <w:sz w:val="24"/>
          <w:szCs w:val="24"/>
        </w:rPr>
        <w:t xml:space="preserve">. </w:t>
      </w:r>
      <w:r w:rsidRPr="009A1511">
        <w:rPr>
          <w:rFonts w:asciiTheme="majorHAnsi" w:hAnsiTheme="majorHAnsi"/>
          <w:sz w:val="24"/>
          <w:szCs w:val="24"/>
        </w:rPr>
        <w:t xml:space="preserve"> </w:t>
      </w:r>
      <w:r w:rsidR="00CA3CBA" w:rsidRPr="009A1511">
        <w:rPr>
          <w:rFonts w:asciiTheme="majorHAnsi" w:hAnsiTheme="majorHAnsi"/>
          <w:sz w:val="24"/>
          <w:szCs w:val="24"/>
        </w:rPr>
        <w:t xml:space="preserve">Dietary factors are major contributors to many chronic diseases as well as to </w:t>
      </w:r>
      <w:r w:rsidR="00654FA0" w:rsidRPr="009A1511">
        <w:rPr>
          <w:rFonts w:asciiTheme="majorHAnsi" w:hAnsiTheme="majorHAnsi"/>
          <w:sz w:val="24"/>
          <w:szCs w:val="24"/>
        </w:rPr>
        <w:t xml:space="preserve">LGCI. Typical Western-type diet consumed in developed countries </w:t>
      </w:r>
      <w:r w:rsidR="00A64196">
        <w:rPr>
          <w:rFonts w:asciiTheme="majorHAnsi" w:hAnsiTheme="majorHAnsi"/>
          <w:sz w:val="24"/>
          <w:szCs w:val="24"/>
        </w:rPr>
        <w:t xml:space="preserve">is </w:t>
      </w:r>
      <w:r w:rsidR="00CA3CBA" w:rsidRPr="009A1511">
        <w:rPr>
          <w:rFonts w:asciiTheme="majorHAnsi" w:hAnsiTheme="majorHAnsi"/>
          <w:sz w:val="24"/>
          <w:szCs w:val="24"/>
        </w:rPr>
        <w:t>characterized by high consumption of processed foods, red meat, refined sugars and cereals, higher intake of saturated fat with resulting low levels of omega-3 polyunsaturated fatty acids, as well as</w:t>
      </w:r>
      <w:r w:rsidR="00CA3CBA" w:rsidRPr="009A1511">
        <w:rPr>
          <w:rFonts w:asciiTheme="majorHAnsi" w:hAnsiTheme="majorHAnsi" w:cs="Times Roman"/>
          <w:sz w:val="24"/>
          <w:szCs w:val="24"/>
          <w:lang w:eastAsia="ja-JP"/>
        </w:rPr>
        <w:t xml:space="preserve"> </w:t>
      </w:r>
      <w:r w:rsidR="00014F42">
        <w:rPr>
          <w:rFonts w:asciiTheme="majorHAnsi" w:hAnsiTheme="majorHAnsi" w:cs="Times Roman"/>
          <w:sz w:val="24"/>
          <w:szCs w:val="24"/>
          <w:lang w:eastAsia="ja-JP"/>
        </w:rPr>
        <w:t xml:space="preserve">by </w:t>
      </w:r>
      <w:r w:rsidR="00CA3CBA" w:rsidRPr="009A1511">
        <w:rPr>
          <w:rFonts w:asciiTheme="majorHAnsi" w:hAnsiTheme="majorHAnsi" w:cs="Times Roman"/>
          <w:sz w:val="24"/>
          <w:szCs w:val="24"/>
          <w:lang w:eastAsia="ja-JP"/>
        </w:rPr>
        <w:t>low intake of fruits, vegetables and whole grains</w:t>
      </w:r>
      <w:r w:rsidR="00014F42">
        <w:rPr>
          <w:rFonts w:asciiTheme="majorHAnsi" w:hAnsiTheme="majorHAnsi" w:cs="Times Roman"/>
          <w:sz w:val="24"/>
          <w:szCs w:val="24"/>
          <w:lang w:eastAsia="ja-JP"/>
        </w:rPr>
        <w:t xml:space="preserve">. This diet, </w:t>
      </w:r>
      <w:r w:rsidR="00014F42">
        <w:rPr>
          <w:rFonts w:asciiTheme="majorHAnsi" w:hAnsiTheme="majorHAnsi"/>
          <w:sz w:val="24"/>
          <w:szCs w:val="24"/>
        </w:rPr>
        <w:t xml:space="preserve">considered as an overall low quality diet, </w:t>
      </w:r>
      <w:r w:rsidR="00CA3CBA" w:rsidRPr="009A1511">
        <w:rPr>
          <w:rFonts w:asciiTheme="majorHAnsi" w:hAnsiTheme="majorHAnsi"/>
          <w:sz w:val="24"/>
          <w:szCs w:val="24"/>
        </w:rPr>
        <w:t>has been attributed to many of the modern-day ailments.</w:t>
      </w:r>
      <w:r w:rsidR="00135C0B" w:rsidRPr="009A1511">
        <w:rPr>
          <w:rFonts w:asciiTheme="majorHAnsi" w:hAnsiTheme="majorHAnsi"/>
          <w:sz w:val="24"/>
          <w:szCs w:val="24"/>
        </w:rPr>
        <w:t xml:space="preserve"> Our objective is to </w:t>
      </w:r>
      <w:r w:rsidR="00A64196">
        <w:rPr>
          <w:rFonts w:asciiTheme="majorHAnsi" w:hAnsiTheme="majorHAnsi"/>
          <w:sz w:val="24"/>
          <w:szCs w:val="24"/>
        </w:rPr>
        <w:t>highlight</w:t>
      </w:r>
      <w:r w:rsidR="00AD3F81" w:rsidRPr="009A1511">
        <w:rPr>
          <w:rFonts w:asciiTheme="majorHAnsi" w:hAnsiTheme="majorHAnsi"/>
          <w:sz w:val="24"/>
          <w:szCs w:val="24"/>
        </w:rPr>
        <w:t xml:space="preserve"> individual nutrients, or specific foods characteristic </w:t>
      </w:r>
      <w:r w:rsidR="00A64196">
        <w:rPr>
          <w:rFonts w:asciiTheme="majorHAnsi" w:hAnsiTheme="majorHAnsi"/>
          <w:sz w:val="24"/>
          <w:szCs w:val="24"/>
        </w:rPr>
        <w:t xml:space="preserve">of </w:t>
      </w:r>
      <w:r w:rsidR="00AD3F81" w:rsidRPr="009A1511">
        <w:rPr>
          <w:rFonts w:asciiTheme="majorHAnsi" w:hAnsiTheme="majorHAnsi"/>
          <w:sz w:val="24"/>
          <w:szCs w:val="24"/>
        </w:rPr>
        <w:t xml:space="preserve">the Western-type diet </w:t>
      </w:r>
      <w:r w:rsidR="00650BC2" w:rsidRPr="009A1511">
        <w:rPr>
          <w:rFonts w:asciiTheme="majorHAnsi" w:hAnsiTheme="majorHAnsi"/>
          <w:sz w:val="24"/>
          <w:szCs w:val="24"/>
        </w:rPr>
        <w:t xml:space="preserve">as promoters </w:t>
      </w:r>
      <w:r w:rsidR="00AD3F81" w:rsidRPr="009A1511">
        <w:rPr>
          <w:rFonts w:asciiTheme="majorHAnsi" w:hAnsiTheme="majorHAnsi"/>
          <w:sz w:val="24"/>
          <w:szCs w:val="24"/>
        </w:rPr>
        <w:t>of modern-day chronic conditions. The macr</w:t>
      </w:r>
      <w:r w:rsidR="009A1511">
        <w:rPr>
          <w:rFonts w:asciiTheme="majorHAnsi" w:hAnsiTheme="majorHAnsi"/>
          <w:sz w:val="24"/>
          <w:szCs w:val="24"/>
        </w:rPr>
        <w:t>o</w:t>
      </w:r>
      <w:r w:rsidR="00AD3F81" w:rsidRPr="009A1511">
        <w:rPr>
          <w:rFonts w:asciiTheme="majorHAnsi" w:hAnsiTheme="majorHAnsi"/>
          <w:sz w:val="24"/>
          <w:szCs w:val="24"/>
        </w:rPr>
        <w:t xml:space="preserve">nutrients (protein, carbohydrates and fat) and micronutrients (vitamins and minerals) will be addressed, pointing to some deficiencies and/or excesses. The recommendations addressing adequate intake for </w:t>
      </w:r>
      <w:r w:rsidR="00AD3F81" w:rsidRPr="009A1511">
        <w:rPr>
          <w:rFonts w:asciiTheme="majorHAnsi" w:hAnsiTheme="majorHAnsi"/>
          <w:sz w:val="24"/>
          <w:szCs w:val="24"/>
        </w:rPr>
        <w:lastRenderedPageBreak/>
        <w:t xml:space="preserve">the osteosarcopenic obesity, cardiovascular disease and some cancers and for alleviation of LGCI will be </w:t>
      </w:r>
      <w:r w:rsidR="00650BC2" w:rsidRPr="009A1511">
        <w:rPr>
          <w:rFonts w:asciiTheme="majorHAnsi" w:hAnsiTheme="majorHAnsi"/>
          <w:sz w:val="24"/>
          <w:szCs w:val="24"/>
        </w:rPr>
        <w:t>discussed</w:t>
      </w:r>
      <w:r w:rsidR="00AD3F81" w:rsidRPr="009A1511">
        <w:rPr>
          <w:rFonts w:asciiTheme="majorHAnsi" w:hAnsiTheme="majorHAnsi"/>
          <w:sz w:val="24"/>
          <w:szCs w:val="24"/>
        </w:rPr>
        <w:t xml:space="preserve"> as well.</w:t>
      </w:r>
    </w:p>
    <w:p w14:paraId="57159014" w14:textId="7DE7CFED" w:rsidR="00AE3E37" w:rsidRDefault="001642E6">
      <w:pPr>
        <w:pStyle w:val="Heading3"/>
        <w:spacing w:before="74"/>
        <w:rPr>
          <w:color w:val="BF5A14"/>
        </w:rPr>
      </w:pPr>
      <w:r>
        <w:rPr>
          <w:color w:val="BF5A14"/>
        </w:rPr>
        <w:t>Figure 1</w:t>
      </w:r>
      <w:r w:rsidR="00DA6B3C">
        <w:rPr>
          <w:color w:val="BF5A14"/>
        </w:rPr>
        <w:t xml:space="preserve">. </w:t>
      </w:r>
      <w:r w:rsidR="00DA6B3C" w:rsidRPr="00DA6B3C">
        <w:t>Major contributors to chronic diseases</w:t>
      </w:r>
    </w:p>
    <w:p w14:paraId="47A0C664" w14:textId="77777777" w:rsidR="00DA6B3C" w:rsidRDefault="00DA6B3C">
      <w:pPr>
        <w:pStyle w:val="Heading3"/>
        <w:spacing w:before="74"/>
      </w:pPr>
    </w:p>
    <w:p w14:paraId="714542A7" w14:textId="70C71208" w:rsidR="00AE3E37" w:rsidRDefault="001642E6">
      <w:pPr>
        <w:pStyle w:val="BodyText"/>
        <w:spacing w:before="2"/>
        <w:rPr>
          <w:rFonts w:ascii="Arial"/>
          <w:b/>
          <w:sz w:val="16"/>
        </w:rPr>
      </w:pPr>
      <w:r>
        <w:rPr>
          <w:rFonts w:ascii="Arial"/>
          <w:b/>
          <w:noProof/>
          <w:sz w:val="16"/>
        </w:rPr>
        <w:drawing>
          <wp:inline distT="0" distB="0" distL="0" distR="0" wp14:anchorId="3DB18E0A" wp14:editId="106B2DBB">
            <wp:extent cx="3165475" cy="1582420"/>
            <wp:effectExtent l="0" t="0" r="9525"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582420"/>
                    </a:xfrm>
                    <a:prstGeom prst="rect">
                      <a:avLst/>
                    </a:prstGeom>
                    <a:noFill/>
                    <a:ln>
                      <a:noFill/>
                    </a:ln>
                  </pic:spPr>
                </pic:pic>
              </a:graphicData>
            </a:graphic>
          </wp:inline>
        </w:drawing>
      </w:r>
    </w:p>
    <w:p w14:paraId="7FFBE663" w14:textId="05487442" w:rsidR="009E57E1" w:rsidRDefault="00740F97" w:rsidP="005973B9">
      <w:pPr>
        <w:spacing w:line="204" w:lineRule="exact"/>
        <w:rPr>
          <w:rFonts w:ascii="Arial"/>
          <w:b/>
          <w:color w:val="BF5A14"/>
          <w:sz w:val="20"/>
        </w:rPr>
      </w:pPr>
      <w:r>
        <w:rPr>
          <w:rFonts w:asciiTheme="majorHAnsi" w:hAnsiTheme="majorHAnsi"/>
          <w:noProof/>
          <w:sz w:val="24"/>
          <w:szCs w:val="24"/>
        </w:rPr>
        <w:drawing>
          <wp:inline distT="0" distB="0" distL="0" distR="0" wp14:anchorId="537D6272" wp14:editId="0C368848">
            <wp:extent cx="3157855" cy="1574800"/>
            <wp:effectExtent l="0" t="0" r="0" b="0"/>
            <wp:docPr id="4" name="Picture 4" descr="Macintosh HD:Users:jasminka:Desktop:Figure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asminka:Desktop:Figure .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7855" cy="1574800"/>
                    </a:xfrm>
                    <a:prstGeom prst="rect">
                      <a:avLst/>
                    </a:prstGeom>
                    <a:noFill/>
                    <a:ln>
                      <a:noFill/>
                    </a:ln>
                  </pic:spPr>
                </pic:pic>
              </a:graphicData>
            </a:graphic>
          </wp:inline>
        </w:drawing>
      </w:r>
    </w:p>
    <w:p w14:paraId="091AF662" w14:textId="7DC25F4B" w:rsidR="005973B9" w:rsidRDefault="005973B9" w:rsidP="005973B9">
      <w:pPr>
        <w:spacing w:line="204" w:lineRule="exact"/>
        <w:rPr>
          <w:rFonts w:ascii="Arial"/>
          <w:b/>
          <w:sz w:val="20"/>
        </w:rPr>
      </w:pPr>
      <w:r>
        <w:rPr>
          <w:rFonts w:ascii="Arial"/>
          <w:b/>
          <w:color w:val="BF5A14"/>
          <w:sz w:val="20"/>
        </w:rPr>
        <w:t>Recent Publications (minimum 5)</w:t>
      </w:r>
    </w:p>
    <w:p w14:paraId="3B3B8969" w14:textId="6B5BA5F0" w:rsidR="000A35D8" w:rsidRPr="0035405B" w:rsidRDefault="000A35D8" w:rsidP="000A35D8">
      <w:pPr>
        <w:pStyle w:val="Heading1"/>
        <w:keepNext/>
        <w:widowControl/>
        <w:numPr>
          <w:ilvl w:val="0"/>
          <w:numId w:val="4"/>
        </w:numPr>
        <w:spacing w:before="0" w:line="240" w:lineRule="auto"/>
        <w:ind w:left="360"/>
        <w:rPr>
          <w:rFonts w:asciiTheme="majorHAnsi" w:hAnsiTheme="majorHAnsi" w:cs="Arial"/>
          <w:b w:val="0"/>
          <w:sz w:val="22"/>
          <w:szCs w:val="22"/>
        </w:rPr>
      </w:pPr>
      <w:r w:rsidRPr="0035405B">
        <w:rPr>
          <w:rFonts w:asciiTheme="majorHAnsi" w:hAnsiTheme="majorHAnsi"/>
          <w:b w:val="0"/>
          <w:sz w:val="22"/>
          <w:szCs w:val="22"/>
        </w:rPr>
        <w:t xml:space="preserve">Ilich JZ. (2017) Another impairment in older age: What does osteosarcopenic obesity syndrome mean for middle-age and older women? JAMDA, 18(8):648-650, 2017. </w:t>
      </w:r>
    </w:p>
    <w:p w14:paraId="5FAFD118" w14:textId="77777777" w:rsidR="00E5393F" w:rsidRDefault="00A7730E" w:rsidP="00E5393F">
      <w:pPr>
        <w:pStyle w:val="Heading1"/>
        <w:keepNext/>
        <w:widowControl/>
        <w:numPr>
          <w:ilvl w:val="0"/>
          <w:numId w:val="4"/>
        </w:numPr>
        <w:spacing w:before="0" w:line="240" w:lineRule="auto"/>
        <w:ind w:left="360"/>
        <w:rPr>
          <w:rFonts w:asciiTheme="majorHAnsi" w:hAnsiTheme="majorHAnsi" w:cs="Arial"/>
          <w:b w:val="0"/>
          <w:sz w:val="22"/>
          <w:szCs w:val="22"/>
        </w:rPr>
      </w:pPr>
      <w:r w:rsidRPr="0035405B">
        <w:rPr>
          <w:rFonts w:asciiTheme="majorHAnsi" w:hAnsiTheme="majorHAnsi"/>
          <w:b w:val="0"/>
          <w:sz w:val="22"/>
          <w:szCs w:val="22"/>
        </w:rPr>
        <w:t xml:space="preserve">Kelly JO, Gilman JC, Ilich JZ. (2018) Utilizing dietary micronutrient ratios in nutritional research may be more informative than focusing on single nutrients. Nutrients, </w:t>
      </w:r>
      <w:r w:rsidRPr="0035405B">
        <w:rPr>
          <w:rFonts w:asciiTheme="majorHAnsi" w:hAnsiTheme="majorHAnsi" w:cs="Times Roman"/>
          <w:b w:val="0"/>
          <w:iCs/>
          <w:color w:val="000000"/>
          <w:sz w:val="22"/>
          <w:szCs w:val="22"/>
        </w:rPr>
        <w:t>10</w:t>
      </w:r>
      <w:r w:rsidRPr="0035405B">
        <w:rPr>
          <w:rFonts w:asciiTheme="majorHAnsi" w:hAnsiTheme="majorHAnsi" w:cs="Times Roman"/>
          <w:b w:val="0"/>
          <w:color w:val="000000"/>
          <w:sz w:val="22"/>
          <w:szCs w:val="22"/>
        </w:rPr>
        <w:t>, 107.</w:t>
      </w:r>
    </w:p>
    <w:p w14:paraId="59794671" w14:textId="77777777" w:rsidR="00E5393F" w:rsidRDefault="000A35D8" w:rsidP="00E5393F">
      <w:pPr>
        <w:pStyle w:val="Heading1"/>
        <w:keepNext/>
        <w:widowControl/>
        <w:numPr>
          <w:ilvl w:val="0"/>
          <w:numId w:val="4"/>
        </w:numPr>
        <w:spacing w:before="0" w:line="240" w:lineRule="auto"/>
        <w:ind w:left="360"/>
        <w:rPr>
          <w:rFonts w:asciiTheme="majorHAnsi" w:hAnsiTheme="majorHAnsi" w:cs="Arial"/>
          <w:b w:val="0"/>
          <w:sz w:val="22"/>
          <w:szCs w:val="22"/>
        </w:rPr>
      </w:pPr>
      <w:proofErr w:type="spellStart"/>
      <w:r w:rsidRPr="00E5393F">
        <w:rPr>
          <w:rFonts w:asciiTheme="majorHAnsi" w:hAnsiTheme="majorHAnsi"/>
          <w:b w:val="0"/>
          <w:sz w:val="22"/>
          <w:szCs w:val="22"/>
        </w:rPr>
        <w:t>JafariNasabian</w:t>
      </w:r>
      <w:proofErr w:type="spellEnd"/>
      <w:r w:rsidRPr="00E5393F">
        <w:rPr>
          <w:rFonts w:asciiTheme="majorHAnsi" w:hAnsiTheme="majorHAnsi"/>
          <w:b w:val="0"/>
          <w:sz w:val="22"/>
          <w:szCs w:val="22"/>
        </w:rPr>
        <w:t xml:space="preserve"> P, </w:t>
      </w:r>
      <w:proofErr w:type="spellStart"/>
      <w:r w:rsidRPr="00E5393F">
        <w:rPr>
          <w:rFonts w:asciiTheme="majorHAnsi" w:hAnsiTheme="majorHAnsi"/>
          <w:b w:val="0"/>
          <w:sz w:val="22"/>
          <w:szCs w:val="22"/>
        </w:rPr>
        <w:t>Inglis</w:t>
      </w:r>
      <w:proofErr w:type="spellEnd"/>
      <w:r w:rsidRPr="00E5393F">
        <w:rPr>
          <w:rFonts w:asciiTheme="majorHAnsi" w:hAnsiTheme="majorHAnsi"/>
          <w:b w:val="0"/>
          <w:sz w:val="22"/>
          <w:szCs w:val="22"/>
        </w:rPr>
        <w:t xml:space="preserve"> JE, Reilly W, Kelly OJ, Ilich JZ. (2017) The aging human body: Changes in bone, muscle and body fat with consequent changes in nutrient intak</w:t>
      </w:r>
      <w:r w:rsidR="00A7730E" w:rsidRPr="00E5393F">
        <w:rPr>
          <w:rFonts w:asciiTheme="majorHAnsi" w:hAnsiTheme="majorHAnsi"/>
          <w:b w:val="0"/>
          <w:sz w:val="22"/>
          <w:szCs w:val="22"/>
        </w:rPr>
        <w:t>e. J Endocrinol, 234(1)</w:t>
      </w:r>
      <w:proofErr w:type="gramStart"/>
      <w:r w:rsidR="00A7730E" w:rsidRPr="00E5393F">
        <w:rPr>
          <w:rFonts w:asciiTheme="majorHAnsi" w:hAnsiTheme="majorHAnsi"/>
          <w:b w:val="0"/>
          <w:sz w:val="22"/>
          <w:szCs w:val="22"/>
        </w:rPr>
        <w:t>:R37</w:t>
      </w:r>
      <w:proofErr w:type="gramEnd"/>
      <w:r w:rsidR="00A7730E" w:rsidRPr="00E5393F">
        <w:rPr>
          <w:rFonts w:asciiTheme="majorHAnsi" w:hAnsiTheme="majorHAnsi"/>
          <w:b w:val="0"/>
          <w:sz w:val="22"/>
          <w:szCs w:val="22"/>
        </w:rPr>
        <w:t>-R51.</w:t>
      </w:r>
      <w:r w:rsidRPr="00E5393F">
        <w:rPr>
          <w:rFonts w:asciiTheme="majorHAnsi" w:hAnsiTheme="majorHAnsi"/>
          <w:b w:val="0"/>
          <w:sz w:val="22"/>
          <w:szCs w:val="22"/>
        </w:rPr>
        <w:t xml:space="preserve"> </w:t>
      </w:r>
    </w:p>
    <w:p w14:paraId="05EE8C93" w14:textId="77777777" w:rsidR="00E5393F" w:rsidRDefault="000A35D8" w:rsidP="00E5393F">
      <w:pPr>
        <w:pStyle w:val="Heading1"/>
        <w:keepNext/>
        <w:widowControl/>
        <w:numPr>
          <w:ilvl w:val="0"/>
          <w:numId w:val="4"/>
        </w:numPr>
        <w:spacing w:before="0" w:line="240" w:lineRule="auto"/>
        <w:ind w:left="360"/>
        <w:rPr>
          <w:rFonts w:asciiTheme="majorHAnsi" w:hAnsiTheme="majorHAnsi" w:cs="Arial"/>
          <w:b w:val="0"/>
          <w:sz w:val="22"/>
          <w:szCs w:val="22"/>
        </w:rPr>
      </w:pPr>
      <w:proofErr w:type="spellStart"/>
      <w:r w:rsidRPr="00E5393F">
        <w:rPr>
          <w:rFonts w:asciiTheme="majorHAnsi" w:hAnsiTheme="majorHAnsi"/>
          <w:b w:val="0"/>
          <w:sz w:val="22"/>
          <w:szCs w:val="22"/>
        </w:rPr>
        <w:t>JafariNasabian</w:t>
      </w:r>
      <w:proofErr w:type="spellEnd"/>
      <w:r w:rsidRPr="00E5393F">
        <w:rPr>
          <w:rFonts w:asciiTheme="majorHAnsi" w:hAnsiTheme="majorHAnsi"/>
          <w:b w:val="0"/>
          <w:sz w:val="22"/>
          <w:szCs w:val="22"/>
        </w:rPr>
        <w:t xml:space="preserve"> P, </w:t>
      </w:r>
      <w:proofErr w:type="spellStart"/>
      <w:r w:rsidRPr="00E5393F">
        <w:rPr>
          <w:rFonts w:asciiTheme="majorHAnsi" w:hAnsiTheme="majorHAnsi"/>
          <w:b w:val="0"/>
          <w:sz w:val="22"/>
          <w:szCs w:val="22"/>
        </w:rPr>
        <w:t>Inglis</w:t>
      </w:r>
      <w:proofErr w:type="spellEnd"/>
      <w:r w:rsidRPr="00E5393F">
        <w:rPr>
          <w:rFonts w:asciiTheme="majorHAnsi" w:hAnsiTheme="majorHAnsi"/>
          <w:b w:val="0"/>
          <w:sz w:val="22"/>
          <w:szCs w:val="22"/>
        </w:rPr>
        <w:t xml:space="preserve"> JE, Kelly OJ, Ilich* JZ. </w:t>
      </w:r>
      <w:r w:rsidR="00A7730E" w:rsidRPr="00E5393F">
        <w:rPr>
          <w:rFonts w:asciiTheme="majorHAnsi" w:hAnsiTheme="majorHAnsi"/>
          <w:b w:val="0"/>
          <w:sz w:val="22"/>
          <w:szCs w:val="22"/>
        </w:rPr>
        <w:t xml:space="preserve">(2017) </w:t>
      </w:r>
      <w:r w:rsidRPr="00E5393F">
        <w:rPr>
          <w:rFonts w:asciiTheme="majorHAnsi" w:hAnsiTheme="majorHAnsi"/>
          <w:b w:val="0"/>
          <w:sz w:val="22"/>
          <w:szCs w:val="22"/>
        </w:rPr>
        <w:t xml:space="preserve">Osteosarcopenic obesity in women: Impact, prevalence, and management challenges. </w:t>
      </w:r>
      <w:proofErr w:type="spellStart"/>
      <w:r w:rsidRPr="00E5393F">
        <w:rPr>
          <w:rFonts w:asciiTheme="majorHAnsi" w:hAnsiTheme="majorHAnsi"/>
          <w:b w:val="0"/>
          <w:sz w:val="22"/>
          <w:szCs w:val="22"/>
        </w:rPr>
        <w:t>Int</w:t>
      </w:r>
      <w:proofErr w:type="spellEnd"/>
      <w:r w:rsidRPr="00E5393F">
        <w:rPr>
          <w:rFonts w:asciiTheme="majorHAnsi" w:hAnsiTheme="majorHAnsi"/>
          <w:b w:val="0"/>
          <w:sz w:val="22"/>
          <w:szCs w:val="22"/>
        </w:rPr>
        <w:t xml:space="preserve"> J Women’s Health, 9:33-42</w:t>
      </w:r>
      <w:r w:rsidR="00A7730E" w:rsidRPr="00E5393F">
        <w:rPr>
          <w:rFonts w:asciiTheme="majorHAnsi" w:hAnsiTheme="majorHAnsi"/>
          <w:b w:val="0"/>
          <w:sz w:val="22"/>
          <w:szCs w:val="22"/>
        </w:rPr>
        <w:t xml:space="preserve">. </w:t>
      </w:r>
    </w:p>
    <w:p w14:paraId="6A6ACEDD" w14:textId="581B6A7B" w:rsidR="00E5393F" w:rsidRDefault="00A7730E" w:rsidP="00E5393F">
      <w:pPr>
        <w:pStyle w:val="Heading1"/>
        <w:keepNext/>
        <w:widowControl/>
        <w:numPr>
          <w:ilvl w:val="0"/>
          <w:numId w:val="4"/>
        </w:numPr>
        <w:spacing w:before="0" w:line="240" w:lineRule="auto"/>
        <w:ind w:left="360"/>
        <w:rPr>
          <w:sz w:val="18"/>
        </w:rPr>
      </w:pPr>
      <w:r w:rsidRPr="00E5393F">
        <w:rPr>
          <w:rFonts w:asciiTheme="majorHAnsi" w:hAnsiTheme="majorHAnsi"/>
          <w:b w:val="0"/>
          <w:sz w:val="22"/>
          <w:szCs w:val="22"/>
        </w:rPr>
        <w:t>Carter AN, R</w:t>
      </w:r>
      <w:r w:rsidR="00591D72">
        <w:rPr>
          <w:rFonts w:asciiTheme="majorHAnsi" w:hAnsiTheme="majorHAnsi"/>
          <w:b w:val="0"/>
          <w:sz w:val="22"/>
          <w:szCs w:val="22"/>
        </w:rPr>
        <w:t>alston PA, Young-Clark I, Ilich</w:t>
      </w:r>
      <w:r w:rsidRPr="00E5393F">
        <w:rPr>
          <w:rFonts w:asciiTheme="majorHAnsi" w:hAnsiTheme="majorHAnsi"/>
          <w:b w:val="0"/>
          <w:sz w:val="22"/>
          <w:szCs w:val="22"/>
        </w:rPr>
        <w:t xml:space="preserve"> JZ. </w:t>
      </w:r>
      <w:r w:rsidR="0035405B" w:rsidRPr="00E5393F">
        <w:rPr>
          <w:rFonts w:asciiTheme="majorHAnsi" w:hAnsiTheme="majorHAnsi"/>
          <w:b w:val="0"/>
          <w:sz w:val="22"/>
          <w:szCs w:val="22"/>
        </w:rPr>
        <w:t>(</w:t>
      </w:r>
      <w:r w:rsidR="00591D72">
        <w:rPr>
          <w:rFonts w:asciiTheme="majorHAnsi" w:hAnsiTheme="majorHAnsi"/>
          <w:b w:val="0"/>
          <w:sz w:val="22"/>
          <w:szCs w:val="22"/>
        </w:rPr>
        <w:t xml:space="preserve">2016) </w:t>
      </w:r>
      <w:r w:rsidRPr="00E5393F">
        <w:rPr>
          <w:rFonts w:asciiTheme="majorHAnsi" w:hAnsiTheme="majorHAnsi"/>
          <w:b w:val="0"/>
          <w:sz w:val="22"/>
          <w:szCs w:val="22"/>
        </w:rPr>
        <w:t xml:space="preserve">Diabetic indicators are the strongest predictors for cardiovascular disease risk in African American adults. Am J </w:t>
      </w:r>
      <w:proofErr w:type="spellStart"/>
      <w:r w:rsidRPr="00E5393F">
        <w:rPr>
          <w:rFonts w:asciiTheme="majorHAnsi" w:hAnsiTheme="majorHAnsi"/>
          <w:b w:val="0"/>
          <w:sz w:val="22"/>
          <w:szCs w:val="22"/>
        </w:rPr>
        <w:t>Cardiovas</w:t>
      </w:r>
      <w:proofErr w:type="spellEnd"/>
      <w:r w:rsidRPr="00E5393F">
        <w:rPr>
          <w:rFonts w:asciiTheme="majorHAnsi" w:hAnsiTheme="majorHAnsi"/>
          <w:b w:val="0"/>
          <w:sz w:val="22"/>
          <w:szCs w:val="22"/>
        </w:rPr>
        <w:t xml:space="preserve"> Disease. 15:129-137, </w:t>
      </w:r>
      <w:proofErr w:type="spellStart"/>
      <w:r w:rsidRPr="00E5393F">
        <w:rPr>
          <w:rFonts w:asciiTheme="majorHAnsi" w:hAnsiTheme="majorHAnsi"/>
          <w:b w:val="0"/>
          <w:sz w:val="22"/>
          <w:szCs w:val="22"/>
        </w:rPr>
        <w:t>eCollection</w:t>
      </w:r>
      <w:proofErr w:type="spellEnd"/>
      <w:r w:rsidR="00E5393F">
        <w:rPr>
          <w:sz w:val="18"/>
        </w:rPr>
        <w:t>.</w:t>
      </w:r>
    </w:p>
    <w:p w14:paraId="036E3F9F" w14:textId="77777777" w:rsidR="00AE3E37" w:rsidRPr="008756E6" w:rsidRDefault="00AE3E37" w:rsidP="008756E6">
      <w:pPr>
        <w:tabs>
          <w:tab w:val="left" w:pos="384"/>
        </w:tabs>
        <w:ind w:right="117"/>
      </w:pPr>
    </w:p>
    <w:p w14:paraId="378B79E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CD03CCD" w14:textId="77777777" w:rsidR="00AE3E37" w:rsidRDefault="00AE3E37">
      <w:pPr>
        <w:pStyle w:val="BodyText"/>
        <w:rPr>
          <w:rFonts w:ascii="Calibri"/>
          <w:sz w:val="20"/>
        </w:rPr>
      </w:pPr>
    </w:p>
    <w:p w14:paraId="5BB972E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A1C9C22" wp14:editId="369EB16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AA96E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47A7151" w14:textId="2AAE47DC" w:rsidR="00AE3E37" w:rsidRDefault="008756E6" w:rsidP="00404E5B">
      <w:pPr>
        <w:spacing w:before="92"/>
        <w:ind w:right="4234"/>
        <w:rPr>
          <w:rFonts w:ascii="Arial"/>
        </w:rPr>
      </w:pPr>
      <w:r>
        <w:rPr>
          <w:noProof/>
        </w:rPr>
        <w:lastRenderedPageBreak/>
        <w:t xml:space="preserve">       </w:t>
      </w:r>
      <w:r w:rsidR="0062679E">
        <w:rPr>
          <w:noProof/>
        </w:rPr>
        <w:drawing>
          <wp:inline distT="0" distB="0" distL="0" distR="0" wp14:anchorId="1BD8A3BD" wp14:editId="522F27E1">
            <wp:extent cx="850900" cy="808355"/>
            <wp:effectExtent l="0" t="0" r="12700" b="4445"/>
            <wp:docPr id="3" name="Picture 3" descr="Macintosh HD:Users:jasminka: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jasminka:Desktop:Untitle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0938" cy="808391"/>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w:t>
      </w:r>
      <w:bookmarkStart w:id="0" w:name="_GoBack"/>
      <w:bookmarkEnd w:id="0"/>
      <w:r w:rsidR="00404E5B">
        <w:rPr>
          <w:rFonts w:ascii="Arial"/>
          <w:color w:val="BF5A14"/>
        </w:rPr>
        <w:t>rd limit)</w:t>
      </w:r>
    </w:p>
    <w:p w14:paraId="093FCBD0" w14:textId="41F93DCA" w:rsidR="00964A4B" w:rsidRPr="00964A4B" w:rsidRDefault="00964A4B" w:rsidP="00964A4B">
      <w:pPr>
        <w:pStyle w:val="NoSpacing"/>
        <w:rPr>
          <w:sz w:val="16"/>
          <w:szCs w:val="16"/>
        </w:rPr>
      </w:pPr>
      <w:r w:rsidRPr="00964A4B">
        <w:rPr>
          <w:sz w:val="16"/>
          <w:szCs w:val="16"/>
        </w:rPr>
        <w:t xml:space="preserve">Dr. Jasminka Ilich is the professor at the Florida State University. She is a registered dietitian nutritionist (RDN) and a fellow of the American College of Nutrition (FACN). She earned her PhD at the Ohio State University and the University of Zagreb, in Medicinal Sciences and her MS at the University of Utah in Foods and Nutrition. Her research includes clinical studies in older women with nutritional interventions incorporating behavioral modification and modes of physical activity for augmentation of bone and body composition. She has recently identified a new syndrome: a triad of bone loss, muscle loss and adipose tissue expansion in older individuals and termed it “osteosarcopenic obesity syndrome”. This syndrome is now recognized as one of the major impairments of older population. </w:t>
      </w:r>
    </w:p>
    <w:p w14:paraId="55F18EDB" w14:textId="2503034A" w:rsidR="00AE3E37" w:rsidRDefault="00A9710C">
      <w:pPr>
        <w:spacing w:before="62"/>
        <w:ind w:left="4217" w:right="4235"/>
        <w:jc w:val="center"/>
        <w:rPr>
          <w:rFonts w:ascii="Arial"/>
          <w:sz w:val="14"/>
        </w:rPr>
      </w:pPr>
      <w:r>
        <w:rPr>
          <w:rFonts w:ascii="Arial"/>
          <w:sz w:val="14"/>
        </w:rPr>
        <w:t xml:space="preserve">Email: </w:t>
      </w:r>
      <w:r w:rsidR="00C4324F">
        <w:rPr>
          <w:rFonts w:ascii="Arial"/>
          <w:sz w:val="14"/>
        </w:rPr>
        <w:t>jilichernst@fsu.edu</w:t>
      </w:r>
    </w:p>
    <w:p w14:paraId="2F0238A2"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BD6385C" wp14:editId="243CE5D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61892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" strokecolor="#004080" strokeweight=".5pt">
                <w10:wrap type="topAndBottom" anchorx="page"/>
              </v:line>
            </w:pict>
          </mc:Fallback>
        </mc:AlternateContent>
      </w:r>
    </w:p>
    <w:p w14:paraId="034366DD" w14:textId="77777777" w:rsidR="00AE3E37" w:rsidRDefault="00AE3E37">
      <w:pPr>
        <w:pStyle w:val="BodyText"/>
        <w:rPr>
          <w:rFonts w:ascii="Arial"/>
          <w:sz w:val="20"/>
        </w:rPr>
      </w:pPr>
    </w:p>
    <w:p w14:paraId="4BCDCEC0" w14:textId="77777777" w:rsidR="00AE3E37" w:rsidRDefault="00AE3E37">
      <w:pPr>
        <w:pStyle w:val="BodyText"/>
        <w:rPr>
          <w:rFonts w:ascii="Arial"/>
          <w:sz w:val="20"/>
        </w:rPr>
      </w:pPr>
    </w:p>
    <w:p w14:paraId="31818ADF" w14:textId="77777777" w:rsidR="00AE3E37" w:rsidRDefault="00AE3E37">
      <w:pPr>
        <w:pStyle w:val="BodyText"/>
        <w:spacing w:before="7"/>
        <w:rPr>
          <w:rFonts w:ascii="Arial"/>
          <w:sz w:val="29"/>
        </w:rPr>
      </w:pPr>
    </w:p>
    <w:p w14:paraId="51B965CD" w14:textId="77777777" w:rsidR="00AE3E37" w:rsidRPr="00B21A57" w:rsidRDefault="00A9710C">
      <w:pPr>
        <w:spacing w:before="39"/>
        <w:ind w:left="100"/>
        <w:rPr>
          <w:rFonts w:ascii="Minion Pro"/>
          <w:b/>
          <w:sz w:val="20"/>
        </w:rPr>
      </w:pPr>
      <w:r w:rsidRPr="00B21A57">
        <w:rPr>
          <w:rFonts w:ascii="Minion Pro"/>
          <w:b/>
          <w:sz w:val="20"/>
        </w:rPr>
        <w:t>Notes/Comments:</w:t>
      </w:r>
    </w:p>
    <w:p w14:paraId="50834CA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821759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971AA0" w14:textId="77777777" w:rsidR="00C76F88" w:rsidRDefault="00C76F88">
      <w:r>
        <w:separator/>
      </w:r>
    </w:p>
  </w:endnote>
  <w:endnote w:type="continuationSeparator" w:id="0">
    <w:p w14:paraId="65EDFB18" w14:textId="77777777" w:rsidR="00C76F88" w:rsidRDefault="00C76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Times Roman">
    <w:panose1 w:val="00000500000000020000"/>
    <w:charset w:val="00"/>
    <w:family w:val="auto"/>
    <w:pitch w:val="variable"/>
    <w:sig w:usb0="E00002FF" w:usb1="5000205A"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C3658" w14:textId="77777777" w:rsidR="00C76F88" w:rsidRDefault="00C76F88">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28FE31D" wp14:editId="35089A5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60C97" w14:textId="77777777" w:rsidR="00C76F88" w:rsidRPr="005B3A56" w:rsidRDefault="00C76F8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3DE168" w14:textId="77777777" w:rsidR="00C76F88" w:rsidRPr="005B3A56" w:rsidRDefault="00C76F8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28FE31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K9UAyc/AgAAPAQA&#10;AA4AAAAAAAAAAAAAAAAALgIAAGRycy9lMm9Eb2MueG1sUEsBAi0AFAAGAAgAAAAhAGYLEIXhAAAA&#10;DAEAAA8AAAAAAAAAAAAAAAAAmQQAAGRycy9kb3ducmV2LnhtbFBLBQYAAAAABAAEAPMAAACnBQAA&#10;AAA=&#10;" filled="f" stroked="f">
              <v:textbox inset="0,0,0,0">
                <w:txbxContent>
                  <w:p w14:paraId="3FA60C97" w14:textId="77777777" w:rsidR="0035405B" w:rsidRPr="005B3A56" w:rsidRDefault="0035405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3DE168" w14:textId="77777777" w:rsidR="0035405B" w:rsidRPr="005B3A56" w:rsidRDefault="0035405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614D38B" wp14:editId="0804453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6AEFF" w14:textId="77777777" w:rsidR="00C76F88" w:rsidRPr="005B3A56" w:rsidRDefault="00C76F8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744A13" w14:textId="77777777" w:rsidR="00C76F88" w:rsidRPr="005B3A56" w:rsidRDefault="00C76F8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14D38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" filled="f" stroked="f">
              <v:textbox inset="0,0,0,0">
                <w:txbxContent>
                  <w:p w14:paraId="5006AEFF" w14:textId="77777777" w:rsidR="0035405B" w:rsidRPr="005B3A56" w:rsidRDefault="0035405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744A13" w14:textId="77777777" w:rsidR="0035405B" w:rsidRPr="005B3A56" w:rsidRDefault="0035405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6E091B9" wp14:editId="10431CE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1CF69" w14:textId="77777777" w:rsidR="00C76F88" w:rsidRPr="005B3A56" w:rsidRDefault="00C76F8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35EF5B7" w14:textId="77777777" w:rsidR="00C76F88" w:rsidRPr="005B3A56" w:rsidRDefault="00C76F8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E091B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" filled="f" stroked="f">
              <v:textbox inset="0,0,0,0">
                <w:txbxContent>
                  <w:p w14:paraId="7061CF69" w14:textId="77777777" w:rsidR="0035405B" w:rsidRPr="005B3A56" w:rsidRDefault="0035405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35EF5B7" w14:textId="77777777" w:rsidR="0035405B" w:rsidRPr="005B3A56" w:rsidRDefault="0035405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15306E" w14:textId="77777777" w:rsidR="00C76F88" w:rsidRDefault="00C76F88">
      <w:r>
        <w:separator/>
      </w:r>
    </w:p>
  </w:footnote>
  <w:footnote w:type="continuationSeparator" w:id="0">
    <w:p w14:paraId="6A303C70" w14:textId="77777777" w:rsidR="00C76F88" w:rsidRDefault="00C76F8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FF702A" w14:textId="77777777" w:rsidR="00C76F88" w:rsidRDefault="00C76F88">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78CA50C" wp14:editId="69A4A97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8BAAF" w14:textId="77777777" w:rsidR="00C76F88" w:rsidRPr="005B3A56" w:rsidRDefault="00C76F8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78CA50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" filled="f" stroked="f">
              <v:textbox inset="0,0,0,0">
                <w:txbxContent>
                  <w:p w14:paraId="79B8BAAF" w14:textId="77777777" w:rsidR="0035405B" w:rsidRPr="005B3A56" w:rsidRDefault="0035405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D06B1B7" wp14:editId="34DCB81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BECBE" w14:textId="77777777" w:rsidR="00C76F88" w:rsidRPr="005B3A56" w:rsidRDefault="00C76F8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8D5DC6F" w14:textId="77777777" w:rsidR="00C76F88" w:rsidRPr="005B3A56" w:rsidRDefault="00C76F8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06B1B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Bmrkv/QAIAAD0EAAAO&#10;AAAAAAAAAAAAAAAAAC4CAABkcnMvZTJvRG9jLnhtbFBLAQItABQABgAIAAAAIQC9kUAW3gAAAAoB&#10;AAAPAAAAAAAAAAAAAAAAAJoEAABkcnMvZG93bnJldi54bWxQSwUGAAAAAAQABADzAAAApQUAAAAA&#10;" filled="f" stroked="f">
              <v:textbox inset="0,0,0,0">
                <w:txbxContent>
                  <w:p w14:paraId="009BECBE" w14:textId="77777777" w:rsidR="0035405B" w:rsidRPr="005B3A56" w:rsidRDefault="0035405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8D5DC6F" w14:textId="77777777" w:rsidR="0035405B" w:rsidRPr="005B3A56" w:rsidRDefault="0035405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92923"/>
    <w:multiLevelType w:val="hybridMultilevel"/>
    <w:tmpl w:val="C6BCC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Owen Kelly">
    <w15:presenceInfo w15:providerId="Windows Live" w15:userId="e56a869b20aa5a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F42"/>
    <w:rsid w:val="000A35D8"/>
    <w:rsid w:val="000B546F"/>
    <w:rsid w:val="000E2911"/>
    <w:rsid w:val="001263DF"/>
    <w:rsid w:val="00135C0B"/>
    <w:rsid w:val="001642E6"/>
    <w:rsid w:val="001F525E"/>
    <w:rsid w:val="00243650"/>
    <w:rsid w:val="00261F58"/>
    <w:rsid w:val="00292ED9"/>
    <w:rsid w:val="003471AD"/>
    <w:rsid w:val="0035405B"/>
    <w:rsid w:val="00404E5B"/>
    <w:rsid w:val="00414F7B"/>
    <w:rsid w:val="004355DC"/>
    <w:rsid w:val="00445658"/>
    <w:rsid w:val="004749B4"/>
    <w:rsid w:val="00494130"/>
    <w:rsid w:val="004E5563"/>
    <w:rsid w:val="004F3523"/>
    <w:rsid w:val="00556D0F"/>
    <w:rsid w:val="00575EE7"/>
    <w:rsid w:val="005816D3"/>
    <w:rsid w:val="00591D72"/>
    <w:rsid w:val="005973B9"/>
    <w:rsid w:val="005B3A56"/>
    <w:rsid w:val="006060CE"/>
    <w:rsid w:val="0062679E"/>
    <w:rsid w:val="0063497F"/>
    <w:rsid w:val="00650BC2"/>
    <w:rsid w:val="00654FA0"/>
    <w:rsid w:val="00740F97"/>
    <w:rsid w:val="00793D01"/>
    <w:rsid w:val="00873DF0"/>
    <w:rsid w:val="008756E6"/>
    <w:rsid w:val="0094544B"/>
    <w:rsid w:val="0094627F"/>
    <w:rsid w:val="00964A4B"/>
    <w:rsid w:val="009A1511"/>
    <w:rsid w:val="009B2D44"/>
    <w:rsid w:val="009E57E1"/>
    <w:rsid w:val="00A07E82"/>
    <w:rsid w:val="00A61A2B"/>
    <w:rsid w:val="00A64196"/>
    <w:rsid w:val="00A7730E"/>
    <w:rsid w:val="00A9710C"/>
    <w:rsid w:val="00AA6902"/>
    <w:rsid w:val="00AD3F81"/>
    <w:rsid w:val="00AE3E37"/>
    <w:rsid w:val="00B21A57"/>
    <w:rsid w:val="00C33602"/>
    <w:rsid w:val="00C4324F"/>
    <w:rsid w:val="00C76F88"/>
    <w:rsid w:val="00CA3CBA"/>
    <w:rsid w:val="00CD6F55"/>
    <w:rsid w:val="00CE6490"/>
    <w:rsid w:val="00D9579B"/>
    <w:rsid w:val="00DA6B3C"/>
    <w:rsid w:val="00DB60A5"/>
    <w:rsid w:val="00DE3104"/>
    <w:rsid w:val="00E17634"/>
    <w:rsid w:val="00E41E53"/>
    <w:rsid w:val="00E51636"/>
    <w:rsid w:val="00E5393F"/>
    <w:rsid w:val="00E5763F"/>
    <w:rsid w:val="00E66681"/>
    <w:rsid w:val="00EC1A30"/>
    <w:rsid w:val="00F00CC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4707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964A4B"/>
    <w:rPr>
      <w:rFonts w:ascii="Tw Cen MT" w:eastAsia="Tw Cen MT" w:hAnsi="Tw Cen MT" w:cs="Tw Cen MT"/>
    </w:rPr>
  </w:style>
  <w:style w:type="character" w:styleId="FollowedHyperlink">
    <w:name w:val="FollowedHyperlink"/>
    <w:basedOn w:val="DefaultParagraphFont"/>
    <w:uiPriority w:val="99"/>
    <w:semiHidden/>
    <w:unhideWhenUsed/>
    <w:rsid w:val="00C4324F"/>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964A4B"/>
    <w:rPr>
      <w:rFonts w:ascii="Tw Cen MT" w:eastAsia="Tw Cen MT" w:hAnsi="Tw Cen MT" w:cs="Tw Cen MT"/>
    </w:rPr>
  </w:style>
  <w:style w:type="character" w:styleId="FollowedHyperlink">
    <w:name w:val="FollowedHyperlink"/>
    <w:basedOn w:val="DefaultParagraphFont"/>
    <w:uiPriority w:val="99"/>
    <w:semiHidden/>
    <w:unhideWhenUsed/>
    <w:rsid w:val="00C432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emf"/><Relationship Id="rId12" Type="http://schemas.openxmlformats.org/officeDocument/2006/relationships/image" Target="media/image3.png"/><Relationship Id="rId13" Type="http://schemas.openxmlformats.org/officeDocument/2006/relationships/fontTable" Target="fontTable.xml"/><Relationship Id="rId14" Type="http://schemas.openxmlformats.org/officeDocument/2006/relationships/theme" Target="theme/theme1.xml"/><Relationship Id="rId15"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574</Words>
  <Characters>3272</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Jasminka Illich-Ernst</cp:lastModifiedBy>
  <cp:revision>3</cp:revision>
  <dcterms:created xsi:type="dcterms:W3CDTF">2018-02-26T16:47:00Z</dcterms:created>
  <dcterms:modified xsi:type="dcterms:W3CDTF">2018-02-26T17:00:00Z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