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7B2" w:rsidRPr="009739E9" w:rsidRDefault="005C57B2" w:rsidP="009739E9">
      <w:pPr>
        <w:pStyle w:val="BodyText"/>
        <w:tabs>
          <w:tab w:val="left" w:pos="4590"/>
          <w:tab w:val="left" w:pos="4770"/>
          <w:tab w:val="left" w:pos="5400"/>
        </w:tabs>
        <w:spacing w:before="73" w:line="198" w:lineRule="exact"/>
        <w:ind w:right="790"/>
        <w:jc w:val="both"/>
        <w:rPr>
          <w:rFonts w:asciiTheme="minorHAnsi" w:hAnsiTheme="minorHAnsi" w:cstheme="minorHAnsi"/>
          <w:sz w:val="24"/>
          <w:szCs w:val="24"/>
        </w:rPr>
      </w:pPr>
      <w:r w:rsidRPr="009739E9">
        <w:rPr>
          <w:rFonts w:asciiTheme="minorHAnsi" w:hAnsiTheme="minorHAnsi" w:cstheme="minorHAnsi"/>
          <w:b/>
          <w:bCs/>
          <w:color w:val="000000" w:themeColor="text1"/>
          <w:sz w:val="24"/>
          <w:szCs w:val="24"/>
        </w:rPr>
        <w:t xml:space="preserve">Factors affecting nutritional status </w:t>
      </w:r>
      <w:r w:rsidR="009739E9" w:rsidRPr="009739E9">
        <w:rPr>
          <w:rFonts w:asciiTheme="minorHAnsi" w:hAnsiTheme="minorHAnsi" w:cstheme="minorHAnsi"/>
          <w:b/>
          <w:bCs/>
          <w:color w:val="000000" w:themeColor="text1"/>
          <w:sz w:val="24"/>
          <w:szCs w:val="24"/>
        </w:rPr>
        <w:t xml:space="preserve">among </w:t>
      </w:r>
      <w:r w:rsidRPr="009739E9">
        <w:rPr>
          <w:rFonts w:asciiTheme="minorHAnsi" w:hAnsiTheme="minorHAnsi" w:cstheme="minorHAnsi"/>
          <w:b/>
          <w:bCs/>
          <w:color w:val="000000" w:themeColor="text1"/>
          <w:sz w:val="24"/>
          <w:szCs w:val="24"/>
        </w:rPr>
        <w:t xml:space="preserve">elderly people of rural Nepal: </w:t>
      </w:r>
      <w:r w:rsidR="009739E9" w:rsidRPr="009739E9">
        <w:rPr>
          <w:rFonts w:asciiTheme="minorHAnsi" w:hAnsiTheme="minorHAnsi" w:cstheme="minorHAnsi"/>
          <w:b/>
          <w:bCs/>
          <w:color w:val="000000" w:themeColor="text1"/>
          <w:sz w:val="24"/>
          <w:szCs w:val="24"/>
        </w:rPr>
        <w:t xml:space="preserve">A community </w:t>
      </w:r>
      <w:r w:rsidRPr="009739E9">
        <w:rPr>
          <w:rFonts w:asciiTheme="minorHAnsi" w:hAnsiTheme="minorHAnsi" w:cstheme="minorHAnsi"/>
          <w:b/>
          <w:bCs/>
          <w:color w:val="000000" w:themeColor="text1"/>
          <w:sz w:val="24"/>
          <w:szCs w:val="24"/>
        </w:rPr>
        <w:t>based cross-sectional study</w:t>
      </w:r>
      <w:r w:rsidRPr="009739E9">
        <w:rPr>
          <w:rFonts w:asciiTheme="minorHAnsi" w:hAnsiTheme="minorHAnsi" w:cstheme="minorHAnsi"/>
          <w:sz w:val="24"/>
          <w:szCs w:val="24"/>
        </w:rPr>
        <w:t xml:space="preserve"> </w:t>
      </w:r>
    </w:p>
    <w:p w:rsidR="009739E9" w:rsidRPr="009739E9" w:rsidRDefault="009739E9" w:rsidP="005C57B2">
      <w:pPr>
        <w:pStyle w:val="BodyText"/>
        <w:jc w:val="both"/>
        <w:rPr>
          <w:rFonts w:asciiTheme="minorHAnsi" w:hAnsiTheme="minorHAnsi" w:cstheme="minorHAnsi"/>
          <w:sz w:val="20"/>
          <w:szCs w:val="20"/>
        </w:rPr>
      </w:pPr>
    </w:p>
    <w:p w:rsidR="00AE3E37" w:rsidRPr="009739E9" w:rsidRDefault="005C57B2" w:rsidP="005C57B2">
      <w:pPr>
        <w:pStyle w:val="BodyText"/>
        <w:jc w:val="both"/>
        <w:rPr>
          <w:rFonts w:asciiTheme="minorHAnsi" w:hAnsiTheme="minorHAnsi" w:cstheme="minorHAnsi"/>
          <w:sz w:val="20"/>
          <w:szCs w:val="20"/>
        </w:rPr>
      </w:pPr>
      <w:r w:rsidRPr="009739E9">
        <w:rPr>
          <w:rFonts w:asciiTheme="minorHAnsi" w:hAnsiTheme="minorHAnsi" w:cstheme="minorHAnsi"/>
          <w:b/>
          <w:sz w:val="20"/>
          <w:szCs w:val="20"/>
        </w:rPr>
        <w:t>Man Kumar Tamang</w:t>
      </w:r>
      <w:r w:rsidRPr="009739E9">
        <w:rPr>
          <w:rFonts w:asciiTheme="minorHAnsi" w:hAnsiTheme="minorHAnsi" w:cstheme="minorHAnsi"/>
          <w:sz w:val="20"/>
          <w:szCs w:val="20"/>
        </w:rPr>
        <w:t>, M Sc,Central Campus of Technology,Tribbuvan University,</w:t>
      </w:r>
      <w:r w:rsidR="00A1069A">
        <w:rPr>
          <w:rFonts w:asciiTheme="minorHAnsi" w:hAnsiTheme="minorHAnsi" w:cstheme="minorHAnsi"/>
          <w:sz w:val="20"/>
          <w:szCs w:val="20"/>
        </w:rPr>
        <w:t xml:space="preserve"> </w:t>
      </w:r>
      <w:r w:rsidRPr="009739E9">
        <w:rPr>
          <w:rFonts w:asciiTheme="minorHAnsi" w:hAnsiTheme="minorHAnsi" w:cstheme="minorHAnsi"/>
          <w:sz w:val="20"/>
          <w:szCs w:val="20"/>
        </w:rPr>
        <w:t>Nepal</w:t>
      </w:r>
      <w:r w:rsidR="009739E9" w:rsidRPr="009739E9">
        <w:rPr>
          <w:rFonts w:asciiTheme="minorHAnsi" w:hAnsiTheme="minorHAnsi" w:cstheme="minorHAnsi"/>
          <w:sz w:val="20"/>
          <w:szCs w:val="20"/>
        </w:rPr>
        <w:t xml:space="preserve">    </w:t>
      </w:r>
    </w:p>
    <w:p w:rsidR="005C57B2" w:rsidRPr="009739E9" w:rsidRDefault="005C57B2" w:rsidP="005C57B2">
      <w:pPr>
        <w:pStyle w:val="BodyText"/>
        <w:jc w:val="both"/>
        <w:rPr>
          <w:rFonts w:asciiTheme="minorHAnsi" w:hAnsiTheme="minorHAnsi" w:cstheme="minorHAnsi"/>
          <w:sz w:val="20"/>
          <w:szCs w:val="20"/>
        </w:rPr>
      </w:pPr>
      <w:r w:rsidRPr="009739E9">
        <w:rPr>
          <w:rFonts w:asciiTheme="minorHAnsi" w:hAnsiTheme="minorHAnsi" w:cstheme="minorHAnsi"/>
          <w:b/>
          <w:sz w:val="20"/>
          <w:szCs w:val="20"/>
        </w:rPr>
        <w:t>Uday Narayan Yadav</w:t>
      </w:r>
      <w:r w:rsidRPr="009739E9">
        <w:rPr>
          <w:rFonts w:asciiTheme="minorHAnsi" w:hAnsiTheme="minorHAnsi" w:cstheme="minorHAnsi"/>
          <w:sz w:val="20"/>
          <w:szCs w:val="20"/>
        </w:rPr>
        <w:t>,</w:t>
      </w:r>
      <w:r w:rsidR="00A1069A">
        <w:rPr>
          <w:rFonts w:asciiTheme="minorHAnsi" w:hAnsiTheme="minorHAnsi" w:cstheme="minorHAnsi"/>
          <w:sz w:val="20"/>
          <w:szCs w:val="20"/>
        </w:rPr>
        <w:t xml:space="preserve"> </w:t>
      </w:r>
      <w:r w:rsidRPr="009739E9">
        <w:rPr>
          <w:rFonts w:asciiTheme="minorHAnsi" w:hAnsiTheme="minorHAnsi" w:cstheme="minorHAnsi"/>
          <w:sz w:val="20"/>
          <w:szCs w:val="20"/>
        </w:rPr>
        <w:t>MPH,</w:t>
      </w:r>
      <w:r w:rsidR="00A1069A">
        <w:rPr>
          <w:rFonts w:asciiTheme="minorHAnsi" w:hAnsiTheme="minorHAnsi" w:cstheme="minorHAnsi"/>
          <w:sz w:val="20"/>
          <w:szCs w:val="20"/>
        </w:rPr>
        <w:t xml:space="preserve"> </w:t>
      </w:r>
      <w:r w:rsidRPr="009739E9">
        <w:rPr>
          <w:rFonts w:asciiTheme="minorHAnsi" w:hAnsiTheme="minorHAnsi" w:cstheme="minorHAnsi"/>
          <w:sz w:val="20"/>
          <w:szCs w:val="20"/>
        </w:rPr>
        <w:t>Forum for Health Research and Development,</w:t>
      </w:r>
      <w:r w:rsidR="00A1069A">
        <w:rPr>
          <w:rFonts w:asciiTheme="minorHAnsi" w:hAnsiTheme="minorHAnsi" w:cstheme="minorHAnsi"/>
          <w:sz w:val="20"/>
          <w:szCs w:val="20"/>
        </w:rPr>
        <w:t xml:space="preserve"> </w:t>
      </w:r>
      <w:r w:rsidRPr="009739E9">
        <w:rPr>
          <w:rFonts w:asciiTheme="minorHAnsi" w:hAnsiTheme="minorHAnsi" w:cstheme="minorHAnsi"/>
          <w:sz w:val="20"/>
          <w:szCs w:val="20"/>
        </w:rPr>
        <w:t>Dharan,</w:t>
      </w:r>
      <w:r w:rsidR="00A1069A">
        <w:rPr>
          <w:rFonts w:asciiTheme="minorHAnsi" w:hAnsiTheme="minorHAnsi" w:cstheme="minorHAnsi"/>
          <w:sz w:val="20"/>
          <w:szCs w:val="20"/>
        </w:rPr>
        <w:t xml:space="preserve"> </w:t>
      </w:r>
      <w:r w:rsidRPr="009739E9">
        <w:rPr>
          <w:rFonts w:asciiTheme="minorHAnsi" w:hAnsiTheme="minorHAnsi" w:cstheme="minorHAnsi"/>
          <w:sz w:val="20"/>
          <w:szCs w:val="20"/>
        </w:rPr>
        <w:t>Nepal</w:t>
      </w:r>
    </w:p>
    <w:p w:rsidR="00AE3E37" w:rsidRPr="009739E9" w:rsidRDefault="00AE3E37" w:rsidP="005C57B2">
      <w:pPr>
        <w:pStyle w:val="BodyText"/>
        <w:spacing w:before="3"/>
        <w:jc w:val="both"/>
        <w:rPr>
          <w:rFonts w:asciiTheme="minorHAnsi" w:hAnsiTheme="minorHAnsi" w:cstheme="minorHAnsi"/>
          <w:sz w:val="20"/>
          <w:szCs w:val="20"/>
        </w:rPr>
      </w:pPr>
    </w:p>
    <w:p w:rsidR="00AE3E37" w:rsidRPr="009739E9" w:rsidRDefault="00AE3E37" w:rsidP="005C57B2">
      <w:pPr>
        <w:jc w:val="both"/>
        <w:rPr>
          <w:rFonts w:asciiTheme="minorHAnsi" w:hAnsiTheme="minorHAnsi" w:cstheme="minorHAnsi"/>
          <w:sz w:val="20"/>
          <w:szCs w:val="20"/>
        </w:rPr>
        <w:sectPr w:rsidR="00AE3E37" w:rsidRPr="009739E9">
          <w:headerReference w:type="default" r:id="rId7"/>
          <w:footerReference w:type="default" r:id="rId8"/>
          <w:type w:val="continuous"/>
          <w:pgSz w:w="11910" w:h="16840"/>
          <w:pgMar w:top="1740" w:right="600" w:bottom="840" w:left="620" w:header="541" w:footer="642" w:gutter="0"/>
          <w:cols w:space="720"/>
        </w:sectPr>
      </w:pPr>
    </w:p>
    <w:p w:rsidR="00AE3E37" w:rsidRPr="00136B60" w:rsidRDefault="00A9710C" w:rsidP="005C57B2">
      <w:pPr>
        <w:pStyle w:val="Heading3"/>
        <w:spacing w:before="147"/>
        <w:jc w:val="both"/>
        <w:rPr>
          <w:rFonts w:asciiTheme="minorHAnsi" w:hAnsiTheme="minorHAnsi" w:cstheme="minorHAnsi"/>
          <w:sz w:val="24"/>
          <w:szCs w:val="24"/>
        </w:rPr>
      </w:pPr>
      <w:r w:rsidRPr="00136B60">
        <w:rPr>
          <w:rFonts w:asciiTheme="minorHAnsi" w:hAnsiTheme="minorHAnsi" w:cstheme="minorHAnsi"/>
          <w:color w:val="BF5A14"/>
          <w:sz w:val="24"/>
          <w:szCs w:val="24"/>
        </w:rPr>
        <w:lastRenderedPageBreak/>
        <w:t>Abstract</w:t>
      </w:r>
    </w:p>
    <w:p w:rsidR="005973B9" w:rsidRPr="00136B60" w:rsidRDefault="005C57B2" w:rsidP="00136B60">
      <w:pPr>
        <w:pStyle w:val="BodyText"/>
        <w:spacing w:before="90" w:line="280" w:lineRule="auto"/>
        <w:ind w:left="100"/>
        <w:jc w:val="both"/>
        <w:rPr>
          <w:rFonts w:asciiTheme="minorHAnsi" w:hAnsiTheme="minorHAnsi" w:cstheme="minorHAnsi"/>
          <w:sz w:val="20"/>
          <w:szCs w:val="20"/>
        </w:rPr>
      </w:pPr>
      <w:r w:rsidRPr="009739E9">
        <w:rPr>
          <w:rFonts w:asciiTheme="minorHAnsi" w:hAnsiTheme="minorHAnsi" w:cstheme="minorHAnsi"/>
          <w:b/>
          <w:sz w:val="20"/>
          <w:szCs w:val="20"/>
        </w:rPr>
        <w:t>Statement of the Problem</w:t>
      </w:r>
      <w:r w:rsidR="009739E9" w:rsidRPr="009739E9">
        <w:rPr>
          <w:rFonts w:asciiTheme="minorHAnsi" w:hAnsiTheme="minorHAnsi" w:cstheme="minorHAnsi"/>
          <w:b/>
          <w:sz w:val="20"/>
          <w:szCs w:val="20"/>
        </w:rPr>
        <w:t xml:space="preserve">: </w:t>
      </w:r>
      <w:r w:rsidRPr="009739E9">
        <w:rPr>
          <w:rStyle w:val="Heading1Char"/>
          <w:rFonts w:asciiTheme="minorHAnsi" w:hAnsiTheme="minorHAnsi" w:cstheme="minorHAnsi"/>
          <w:b w:val="0"/>
          <w:color w:val="000000"/>
          <w:sz w:val="20"/>
          <w:szCs w:val="20"/>
          <w:shd w:val="clear" w:color="auto" w:fill="FFFFFF"/>
        </w:rPr>
        <w:t>Every country in the world is facing a demographic challenge due to drastic growth of population over 60 years</w:t>
      </w:r>
      <w:r w:rsidRPr="009739E9">
        <w:rPr>
          <w:rFonts w:asciiTheme="minorHAnsi" w:hAnsiTheme="minorHAnsi" w:cstheme="minorHAnsi"/>
          <w:b/>
          <w:color w:val="000000" w:themeColor="text1"/>
          <w:sz w:val="20"/>
          <w:szCs w:val="20"/>
          <w:lang w:bidi="ne-NP"/>
        </w:rPr>
        <w:t xml:space="preserve">. </w:t>
      </w:r>
      <w:r w:rsidRPr="009739E9">
        <w:rPr>
          <w:rFonts w:asciiTheme="minorHAnsi" w:hAnsiTheme="minorHAnsi" w:cstheme="minorHAnsi"/>
          <w:color w:val="000000" w:themeColor="text1"/>
          <w:sz w:val="20"/>
          <w:szCs w:val="20"/>
          <w:lang w:bidi="ne-NP"/>
        </w:rPr>
        <w:t>Adequate diet and nutritional status are important determinants of health in elderly populations.</w:t>
      </w:r>
      <w:r w:rsidRPr="009739E9">
        <w:rPr>
          <w:rFonts w:asciiTheme="minorHAnsi" w:hAnsiTheme="minorHAnsi" w:cstheme="minorHAnsi"/>
          <w:sz w:val="20"/>
          <w:szCs w:val="20"/>
        </w:rPr>
        <w:t xml:space="preserve"> This study aimed to assess the nutritional status among the elderly population and factors associated with malnutrition at the community setting in rural Nepal.</w:t>
      </w:r>
      <w:r w:rsidR="00A9710C" w:rsidRPr="009739E9">
        <w:rPr>
          <w:rFonts w:asciiTheme="minorHAnsi" w:hAnsiTheme="minorHAnsi" w:cstheme="minorHAnsi"/>
          <w:sz w:val="20"/>
          <w:szCs w:val="20"/>
        </w:rPr>
        <w:t xml:space="preserve"> </w:t>
      </w:r>
      <w:r w:rsidR="00A9710C" w:rsidRPr="009739E9">
        <w:rPr>
          <w:rFonts w:asciiTheme="minorHAnsi" w:hAnsiTheme="minorHAnsi" w:cstheme="minorHAnsi"/>
          <w:b/>
          <w:sz w:val="20"/>
          <w:szCs w:val="20"/>
        </w:rPr>
        <w:t>Methodolog</w:t>
      </w:r>
      <w:r w:rsidRPr="009739E9">
        <w:rPr>
          <w:rFonts w:asciiTheme="minorHAnsi" w:hAnsiTheme="minorHAnsi" w:cstheme="minorHAnsi"/>
          <w:b/>
          <w:sz w:val="20"/>
          <w:szCs w:val="20"/>
        </w:rPr>
        <w:t>y</w:t>
      </w:r>
      <w:r w:rsidR="008756E6" w:rsidRPr="009739E9">
        <w:rPr>
          <w:rFonts w:asciiTheme="minorHAnsi" w:hAnsiTheme="minorHAnsi" w:cstheme="minorHAnsi"/>
          <w:sz w:val="20"/>
          <w:szCs w:val="20"/>
        </w:rPr>
        <w:t>:</w:t>
      </w:r>
      <w:r w:rsidRPr="009739E9">
        <w:rPr>
          <w:rFonts w:asciiTheme="minorHAnsi" w:hAnsiTheme="minorHAnsi" w:cstheme="minorHAnsi"/>
          <w:sz w:val="20"/>
          <w:szCs w:val="20"/>
        </w:rPr>
        <w:t xml:space="preserve"> : This is a community based cross-sectional study among elderly of age 60 years or above in the three randomly selected VDCs of Morang district in eastern Nepal, between August and November, 2016. A multi stage cluster sampling was adopted with sample size of 345 of which 339 participated in the study. Nutritional status was assessed by MNA tool and associated socio-economic, demographic, psychological and nutritional factors were checked by binary logistic regression analysis.</w:t>
      </w:r>
      <w:r w:rsidR="008756E6" w:rsidRPr="009739E9">
        <w:rPr>
          <w:rFonts w:asciiTheme="minorHAnsi" w:hAnsiTheme="minorHAnsi" w:cstheme="minorHAnsi"/>
          <w:sz w:val="20"/>
          <w:szCs w:val="20"/>
        </w:rPr>
        <w:t xml:space="preserve"> </w:t>
      </w:r>
      <w:r w:rsidR="00A9710C" w:rsidRPr="009739E9">
        <w:rPr>
          <w:rFonts w:asciiTheme="minorHAnsi" w:hAnsiTheme="minorHAnsi" w:cstheme="minorHAnsi"/>
          <w:b/>
          <w:sz w:val="20"/>
          <w:szCs w:val="20"/>
        </w:rPr>
        <w:t>Findings:</w:t>
      </w:r>
      <w:r w:rsidRPr="009739E9">
        <w:rPr>
          <w:rFonts w:asciiTheme="minorHAnsi" w:hAnsiTheme="minorHAnsi" w:cstheme="minorHAnsi"/>
          <w:sz w:val="20"/>
          <w:szCs w:val="20"/>
        </w:rPr>
        <w:t xml:space="preserve"> Among 339 participants, 24.8% were found to be within normal nutritional status, 49.6% were at risk of malnutrition and 24.8% were malnourished. Independent factors associated with malnutrition status among the elderly people after controlling the cofounders in the bivariate analysis were: elderly who were malnourished were those who belonged to backward caste according to traditional Hindu caste system</w:t>
      </w:r>
      <w:r w:rsidRPr="009739E9">
        <w:rPr>
          <w:rFonts w:asciiTheme="minorHAnsi" w:hAnsiTheme="minorHAnsi" w:cstheme="minorHAnsi"/>
          <w:sz w:val="20"/>
          <w:szCs w:val="20"/>
          <w:lang w:bidi="ne-NP"/>
        </w:rPr>
        <w:t xml:space="preserve"> [OR=</w:t>
      </w:r>
      <w:r w:rsidRPr="009739E9">
        <w:rPr>
          <w:rFonts w:asciiTheme="minorHAnsi" w:hAnsiTheme="minorHAnsi" w:cstheme="minorHAnsi"/>
          <w:sz w:val="20"/>
          <w:szCs w:val="20"/>
        </w:rPr>
        <w:t xml:space="preserve">2.69, 95% CI: 1.17-6.21), being unemployed (OR=3.23, 95% CI: 1.63-6.41),who experienced any mistreatment from caregivers (OR=4.05, 95% CI: 1.90-8.60), being not involved in physical activity ( OR=4.67, 95% CI: </w:t>
      </w:r>
      <w:r w:rsidRPr="009739E9">
        <w:rPr>
          <w:rFonts w:asciiTheme="minorHAnsi" w:hAnsiTheme="minorHAnsi" w:cstheme="minorHAnsi"/>
          <w:sz w:val="20"/>
          <w:szCs w:val="20"/>
        </w:rPr>
        <w:lastRenderedPageBreak/>
        <w:t>1.87-11.66) and those taking medication for any co-morbidities</w:t>
      </w:r>
      <w:r w:rsidR="00A9710C" w:rsidRPr="009739E9">
        <w:rPr>
          <w:rFonts w:asciiTheme="minorHAnsi" w:hAnsiTheme="minorHAnsi" w:cstheme="minorHAnsi"/>
          <w:sz w:val="20"/>
          <w:szCs w:val="20"/>
        </w:rPr>
        <w:t xml:space="preserve">. </w:t>
      </w:r>
      <w:r w:rsidR="00A9710C" w:rsidRPr="009739E9">
        <w:rPr>
          <w:rFonts w:asciiTheme="minorHAnsi" w:hAnsiTheme="minorHAnsi" w:cstheme="minorHAnsi"/>
          <w:b/>
          <w:sz w:val="20"/>
          <w:szCs w:val="20"/>
        </w:rPr>
        <w:t>Conclusion &amp; Significance</w:t>
      </w:r>
      <w:r w:rsidR="00A9710C" w:rsidRPr="009739E9">
        <w:rPr>
          <w:rFonts w:asciiTheme="minorHAnsi" w:hAnsiTheme="minorHAnsi" w:cstheme="minorHAnsi"/>
          <w:sz w:val="20"/>
          <w:szCs w:val="20"/>
        </w:rPr>
        <w:t xml:space="preserve">: </w:t>
      </w:r>
      <w:r w:rsidRPr="009739E9">
        <w:rPr>
          <w:rFonts w:asciiTheme="minorHAnsi" w:hAnsiTheme="minorHAnsi" w:cstheme="minorHAnsi"/>
          <w:sz w:val="20"/>
          <w:szCs w:val="20"/>
        </w:rPr>
        <w:t>Many socio-economic, psychological and physiological factors affect nutritional status in our sample population and these issues need to be addressed for bringing improvement in elderly nutrition and health status.</w:t>
      </w:r>
      <w:r w:rsidR="005973B9" w:rsidRPr="009739E9">
        <w:rPr>
          <w:rFonts w:asciiTheme="minorHAnsi" w:hAnsiTheme="minorHAnsi" w:cstheme="minorHAnsi"/>
          <w:b/>
          <w:color w:val="BF5A14"/>
          <w:sz w:val="20"/>
          <w:szCs w:val="20"/>
        </w:rPr>
        <w:br/>
        <w:t xml:space="preserve">Recent Publications </w:t>
      </w:r>
    </w:p>
    <w:p w:rsidR="009739E9" w:rsidRPr="009739E9" w:rsidRDefault="009739E9" w:rsidP="009739E9">
      <w:pPr>
        <w:pStyle w:val="ListParagraph"/>
        <w:widowControl/>
        <w:numPr>
          <w:ilvl w:val="0"/>
          <w:numId w:val="3"/>
        </w:numPr>
        <w:spacing w:before="0" w:after="200" w:line="276" w:lineRule="auto"/>
        <w:contextualSpacing/>
        <w:rPr>
          <w:rFonts w:asciiTheme="minorHAnsi" w:hAnsiTheme="minorHAnsi" w:cstheme="minorHAnsi"/>
          <w:sz w:val="20"/>
          <w:szCs w:val="20"/>
        </w:rPr>
      </w:pPr>
      <w:r w:rsidRPr="009739E9">
        <w:rPr>
          <w:rFonts w:asciiTheme="minorHAnsi" w:eastAsia="Times New Roman" w:hAnsiTheme="minorHAnsi" w:cstheme="minorHAnsi"/>
          <w:sz w:val="20"/>
          <w:szCs w:val="20"/>
        </w:rPr>
        <w:t>National Institute on Aging, National Institutes of Health. United States: NIH Publication; 2011. Global Health and Ageing</w:t>
      </w:r>
    </w:p>
    <w:p w:rsidR="009739E9" w:rsidRPr="009739E9" w:rsidRDefault="001D5927" w:rsidP="009739E9">
      <w:pPr>
        <w:pStyle w:val="ListParagraph"/>
        <w:widowControl/>
        <w:numPr>
          <w:ilvl w:val="0"/>
          <w:numId w:val="3"/>
        </w:numPr>
        <w:spacing w:before="0" w:after="200" w:line="276" w:lineRule="auto"/>
        <w:contextualSpacing/>
        <w:rPr>
          <w:rStyle w:val="cit"/>
          <w:rFonts w:asciiTheme="minorHAnsi" w:hAnsiTheme="minorHAnsi" w:cstheme="minorHAnsi"/>
          <w:sz w:val="20"/>
          <w:szCs w:val="20"/>
        </w:rPr>
      </w:pPr>
      <w:hyperlink r:id="rId9" w:history="1">
        <w:r w:rsidR="009739E9" w:rsidRPr="009739E9">
          <w:rPr>
            <w:rFonts w:asciiTheme="minorHAnsi" w:eastAsia="Times New Roman" w:hAnsiTheme="minorHAnsi" w:cstheme="minorHAnsi"/>
            <w:sz w:val="20"/>
            <w:szCs w:val="20"/>
          </w:rPr>
          <w:t>Rashmi Agarwalla</w:t>
        </w:r>
      </w:hyperlink>
      <w:r w:rsidR="009739E9" w:rsidRPr="009739E9">
        <w:rPr>
          <w:rFonts w:asciiTheme="minorHAnsi" w:eastAsia="Times New Roman" w:hAnsiTheme="minorHAnsi" w:cstheme="minorHAnsi"/>
          <w:sz w:val="20"/>
          <w:szCs w:val="20"/>
        </w:rPr>
        <w:t xml:space="preserve">, </w:t>
      </w:r>
      <w:hyperlink r:id="rId10" w:history="1">
        <w:r w:rsidR="009739E9" w:rsidRPr="009739E9">
          <w:rPr>
            <w:rFonts w:asciiTheme="minorHAnsi" w:eastAsia="Times New Roman" w:hAnsiTheme="minorHAnsi" w:cstheme="minorHAnsi"/>
            <w:sz w:val="20"/>
            <w:szCs w:val="20"/>
          </w:rPr>
          <w:t>Anku Moni Saikia</w:t>
        </w:r>
      </w:hyperlink>
      <w:r w:rsidR="009739E9" w:rsidRPr="009739E9">
        <w:rPr>
          <w:rFonts w:asciiTheme="minorHAnsi" w:eastAsia="Times New Roman" w:hAnsiTheme="minorHAnsi" w:cstheme="minorHAnsi"/>
          <w:sz w:val="20"/>
          <w:szCs w:val="20"/>
        </w:rPr>
        <w:t xml:space="preserve">, </w:t>
      </w:r>
      <w:hyperlink r:id="rId11" w:history="1">
        <w:r w:rsidR="009739E9" w:rsidRPr="009739E9">
          <w:rPr>
            <w:rFonts w:asciiTheme="minorHAnsi" w:eastAsia="Times New Roman" w:hAnsiTheme="minorHAnsi" w:cstheme="minorHAnsi"/>
            <w:sz w:val="20"/>
            <w:szCs w:val="20"/>
          </w:rPr>
          <w:t>Rupali Baruah</w:t>
        </w:r>
      </w:hyperlink>
      <w:r w:rsidR="009739E9" w:rsidRPr="009739E9">
        <w:rPr>
          <w:rFonts w:asciiTheme="minorHAnsi" w:hAnsiTheme="minorHAnsi" w:cstheme="minorHAnsi"/>
          <w:sz w:val="20"/>
          <w:szCs w:val="20"/>
        </w:rPr>
        <w:t>.</w:t>
      </w:r>
      <w:r w:rsidR="009739E9" w:rsidRPr="009739E9">
        <w:rPr>
          <w:rFonts w:asciiTheme="minorHAnsi" w:eastAsia="Times New Roman" w:hAnsiTheme="minorHAnsi" w:cstheme="minorHAnsi"/>
          <w:b/>
          <w:bCs/>
          <w:kern w:val="36"/>
          <w:sz w:val="20"/>
          <w:szCs w:val="20"/>
        </w:rPr>
        <w:t xml:space="preserve"> </w:t>
      </w:r>
      <w:r w:rsidR="009739E9" w:rsidRPr="009739E9">
        <w:rPr>
          <w:rFonts w:asciiTheme="minorHAnsi" w:eastAsia="Times New Roman" w:hAnsiTheme="minorHAnsi" w:cstheme="minorHAnsi"/>
          <w:bCs/>
          <w:kern w:val="36"/>
          <w:sz w:val="20"/>
          <w:szCs w:val="20"/>
        </w:rPr>
        <w:t>Assessment of the nutritional status of the elderly and its correlates.</w:t>
      </w:r>
      <w:r w:rsidR="009739E9" w:rsidRPr="009739E9">
        <w:rPr>
          <w:rFonts w:asciiTheme="minorHAnsi" w:hAnsiTheme="minorHAnsi" w:cstheme="minorHAnsi"/>
          <w:sz w:val="20"/>
          <w:szCs w:val="20"/>
        </w:rPr>
        <w:t xml:space="preserve"> </w:t>
      </w:r>
      <w:r w:rsidR="009739E9" w:rsidRPr="009739E9">
        <w:rPr>
          <w:rStyle w:val="cit"/>
          <w:rFonts w:asciiTheme="minorHAnsi" w:hAnsiTheme="minorHAnsi" w:cstheme="minorHAnsi"/>
          <w:sz w:val="20"/>
          <w:szCs w:val="20"/>
        </w:rPr>
        <w:t>J Family Community Med. 2015 Jan-Apr; 22(1): 39–43</w:t>
      </w:r>
    </w:p>
    <w:p w:rsidR="009739E9" w:rsidRPr="009739E9" w:rsidRDefault="009739E9" w:rsidP="009739E9">
      <w:pPr>
        <w:pStyle w:val="ListParagraph"/>
        <w:widowControl/>
        <w:numPr>
          <w:ilvl w:val="0"/>
          <w:numId w:val="3"/>
        </w:numPr>
        <w:spacing w:before="0" w:after="200" w:line="276" w:lineRule="auto"/>
        <w:contextualSpacing/>
        <w:rPr>
          <w:rFonts w:asciiTheme="minorHAnsi" w:hAnsiTheme="minorHAnsi" w:cstheme="minorHAnsi"/>
          <w:sz w:val="20"/>
          <w:szCs w:val="20"/>
        </w:rPr>
      </w:pPr>
      <w:r w:rsidRPr="009739E9">
        <w:rPr>
          <w:rFonts w:asciiTheme="minorHAnsi" w:hAnsiTheme="minorHAnsi" w:cstheme="minorHAnsi"/>
          <w:sz w:val="20"/>
          <w:szCs w:val="20"/>
        </w:rPr>
        <w:t xml:space="preserve">Guigoz, Y.The Mini Nutritional Assessment (MNA) review of the literature –what does it tell us? </w:t>
      </w:r>
      <w:r w:rsidRPr="009739E9">
        <w:rPr>
          <w:rFonts w:asciiTheme="minorHAnsi" w:hAnsiTheme="minorHAnsi" w:cstheme="minorHAnsi"/>
          <w:i/>
          <w:iCs/>
          <w:sz w:val="20"/>
          <w:szCs w:val="20"/>
        </w:rPr>
        <w:t xml:space="preserve">J. Nutr. Health Aging., </w:t>
      </w:r>
      <w:r w:rsidRPr="009739E9">
        <w:rPr>
          <w:rFonts w:asciiTheme="minorHAnsi" w:hAnsiTheme="minorHAnsi" w:cstheme="minorHAnsi"/>
          <w:sz w:val="20"/>
          <w:szCs w:val="20"/>
        </w:rPr>
        <w:t>2006. 10: 466–485</w:t>
      </w:r>
    </w:p>
    <w:p w:rsidR="009739E9" w:rsidRPr="009739E9" w:rsidRDefault="009739E9" w:rsidP="009739E9">
      <w:pPr>
        <w:pStyle w:val="ListParagraph"/>
        <w:widowControl/>
        <w:numPr>
          <w:ilvl w:val="0"/>
          <w:numId w:val="3"/>
        </w:numPr>
        <w:spacing w:before="0" w:after="200" w:line="276" w:lineRule="auto"/>
        <w:contextualSpacing/>
        <w:rPr>
          <w:rFonts w:asciiTheme="minorHAnsi" w:hAnsiTheme="minorHAnsi" w:cstheme="minorHAnsi"/>
          <w:sz w:val="20"/>
          <w:szCs w:val="20"/>
        </w:rPr>
      </w:pPr>
      <w:r w:rsidRPr="009739E9">
        <w:rPr>
          <w:rFonts w:asciiTheme="minorHAnsi" w:hAnsiTheme="minorHAnsi" w:cstheme="minorHAnsi"/>
          <w:sz w:val="20"/>
          <w:szCs w:val="20"/>
        </w:rPr>
        <w:t xml:space="preserve">WHO. </w:t>
      </w:r>
      <w:r w:rsidRPr="009739E9">
        <w:rPr>
          <w:rFonts w:asciiTheme="minorHAnsi" w:hAnsiTheme="minorHAnsi" w:cstheme="minorHAnsi"/>
          <w:i/>
          <w:sz w:val="20"/>
          <w:szCs w:val="20"/>
        </w:rPr>
        <w:t>Nutrition for older persons</w:t>
      </w:r>
      <w:r w:rsidRPr="009739E9">
        <w:rPr>
          <w:rFonts w:asciiTheme="minorHAnsi" w:hAnsiTheme="minorHAnsi" w:cstheme="minorHAnsi"/>
          <w:sz w:val="20"/>
          <w:szCs w:val="20"/>
        </w:rPr>
        <w:t xml:space="preserve">.  Available at: </w:t>
      </w:r>
      <w:hyperlink r:id="rId12" w:history="1">
        <w:r w:rsidRPr="009739E9">
          <w:rPr>
            <w:rStyle w:val="Hyperlink"/>
            <w:rFonts w:asciiTheme="minorHAnsi" w:hAnsiTheme="minorHAnsi" w:cstheme="minorHAnsi"/>
            <w:sz w:val="20"/>
            <w:szCs w:val="20"/>
          </w:rPr>
          <w:t>http://www.who.int/nutrition/topics/ageing/en/index1.html</w:t>
        </w:r>
      </w:hyperlink>
      <w:r w:rsidRPr="009739E9">
        <w:rPr>
          <w:rFonts w:asciiTheme="minorHAnsi" w:hAnsiTheme="minorHAnsi" w:cstheme="minorHAnsi"/>
          <w:sz w:val="20"/>
          <w:szCs w:val="20"/>
        </w:rPr>
        <w:t xml:space="preserve"> (accessed 2 March, 2016)</w:t>
      </w:r>
    </w:p>
    <w:p w:rsidR="009739E9" w:rsidRPr="009739E9" w:rsidRDefault="009739E9" w:rsidP="009739E9">
      <w:pPr>
        <w:pStyle w:val="ListParagraph"/>
        <w:widowControl/>
        <w:numPr>
          <w:ilvl w:val="0"/>
          <w:numId w:val="3"/>
        </w:numPr>
        <w:spacing w:before="0" w:after="200" w:line="276" w:lineRule="auto"/>
        <w:contextualSpacing/>
        <w:rPr>
          <w:rFonts w:asciiTheme="minorHAnsi" w:hAnsiTheme="minorHAnsi" w:cstheme="minorHAnsi"/>
          <w:sz w:val="20"/>
          <w:szCs w:val="20"/>
        </w:rPr>
      </w:pPr>
      <w:r w:rsidRPr="009739E9">
        <w:rPr>
          <w:rFonts w:asciiTheme="minorHAnsi" w:hAnsiTheme="minorHAnsi" w:cstheme="minorHAnsi"/>
          <w:bCs/>
          <w:i/>
          <w:iCs/>
          <w:sz w:val="20"/>
          <w:szCs w:val="20"/>
        </w:rPr>
        <w:t>Shrestha L</w:t>
      </w:r>
      <w:r w:rsidRPr="009739E9">
        <w:rPr>
          <w:rFonts w:asciiTheme="minorHAnsi" w:hAnsiTheme="minorHAnsi" w:cstheme="minorHAnsi"/>
          <w:b/>
          <w:bCs/>
          <w:i/>
          <w:iCs/>
          <w:sz w:val="20"/>
          <w:szCs w:val="20"/>
        </w:rPr>
        <w:t xml:space="preserve">. </w:t>
      </w:r>
      <w:r w:rsidRPr="009739E9">
        <w:rPr>
          <w:rFonts w:asciiTheme="minorHAnsi" w:hAnsiTheme="minorHAnsi" w:cstheme="minorHAnsi"/>
          <w:bCs/>
          <w:sz w:val="20"/>
          <w:szCs w:val="20"/>
        </w:rPr>
        <w:t>Geriatric Health in Nepal: Concerns and Experience.</w:t>
      </w:r>
      <w:r w:rsidRPr="009739E9">
        <w:rPr>
          <w:rFonts w:asciiTheme="minorHAnsi" w:hAnsiTheme="minorHAnsi" w:cstheme="minorHAnsi"/>
          <w:i/>
          <w:iCs/>
          <w:sz w:val="20"/>
          <w:szCs w:val="20"/>
        </w:rPr>
        <w:t>Nepal Med Coll J 2012; 15(2): 144-148</w:t>
      </w:r>
    </w:p>
    <w:p w:rsidR="005973B9" w:rsidRPr="009739E9" w:rsidRDefault="009739E9" w:rsidP="009739E9">
      <w:pPr>
        <w:pStyle w:val="ListParagraph"/>
        <w:widowControl/>
        <w:numPr>
          <w:ilvl w:val="0"/>
          <w:numId w:val="3"/>
        </w:numPr>
        <w:spacing w:before="0" w:after="160" w:line="259" w:lineRule="auto"/>
        <w:contextualSpacing/>
        <w:rPr>
          <w:rFonts w:asciiTheme="minorHAnsi" w:eastAsiaTheme="majorEastAsia" w:hAnsiTheme="minorHAnsi" w:cstheme="minorHAnsi"/>
          <w:sz w:val="20"/>
          <w:szCs w:val="20"/>
          <w:shd w:val="clear" w:color="auto" w:fill="FFFFFF"/>
        </w:rPr>
      </w:pPr>
      <w:r w:rsidRPr="009739E9">
        <w:rPr>
          <w:rFonts w:asciiTheme="minorHAnsi" w:hAnsiTheme="minorHAnsi" w:cstheme="minorHAnsi"/>
          <w:sz w:val="20"/>
          <w:szCs w:val="20"/>
          <w:lang w:bidi="ne-NP"/>
        </w:rPr>
        <w:t>Ahmed T, Haboubi N. Assessment and management of nutrition in older people and its importance to health. Clin</w:t>
      </w:r>
      <w:r w:rsidR="00BA2718">
        <w:rPr>
          <w:rFonts w:asciiTheme="minorHAnsi" w:hAnsiTheme="minorHAnsi" w:cstheme="minorHAnsi"/>
          <w:sz w:val="20"/>
          <w:szCs w:val="20"/>
          <w:lang w:bidi="ne-NP"/>
        </w:rPr>
        <w:t xml:space="preserve"> </w:t>
      </w:r>
      <w:r w:rsidRPr="009739E9">
        <w:rPr>
          <w:rFonts w:asciiTheme="minorHAnsi" w:hAnsiTheme="minorHAnsi" w:cstheme="minorHAnsi"/>
          <w:sz w:val="20"/>
          <w:szCs w:val="20"/>
          <w:lang w:bidi="ne-NP"/>
        </w:rPr>
        <w:t>Interv Aging. 2010; 5:207–16.</w:t>
      </w:r>
    </w:p>
    <w:p w:rsidR="00AE3E37" w:rsidRPr="009739E9" w:rsidRDefault="00AE3E37" w:rsidP="005C57B2">
      <w:pPr>
        <w:tabs>
          <w:tab w:val="left" w:pos="384"/>
        </w:tabs>
        <w:ind w:right="117"/>
        <w:jc w:val="both"/>
        <w:rPr>
          <w:rFonts w:asciiTheme="minorHAnsi" w:hAnsiTheme="minorHAnsi" w:cstheme="minorHAnsi"/>
          <w:sz w:val="20"/>
          <w:szCs w:val="20"/>
        </w:rPr>
      </w:pPr>
    </w:p>
    <w:p w:rsidR="00AE3E37" w:rsidRPr="009739E9" w:rsidRDefault="00AE3E37" w:rsidP="005C57B2">
      <w:pPr>
        <w:spacing w:line="200" w:lineRule="exact"/>
        <w:jc w:val="both"/>
        <w:rPr>
          <w:rFonts w:asciiTheme="minorHAnsi" w:hAnsiTheme="minorHAnsi" w:cstheme="minorHAnsi"/>
          <w:sz w:val="20"/>
          <w:szCs w:val="20"/>
        </w:rPr>
        <w:sectPr w:rsidR="00AE3E37" w:rsidRPr="009739E9">
          <w:type w:val="continuous"/>
          <w:pgSz w:w="11910" w:h="16840"/>
          <w:pgMar w:top="1740" w:right="600" w:bottom="840" w:left="620" w:header="720" w:footer="720" w:gutter="0"/>
          <w:cols w:num="2" w:space="720" w:equalWidth="0">
            <w:col w:w="5214" w:space="138"/>
            <w:col w:w="5338"/>
          </w:cols>
        </w:sectPr>
      </w:pPr>
    </w:p>
    <w:p w:rsidR="00AE3E37" w:rsidRPr="009739E9" w:rsidRDefault="00AE3E37" w:rsidP="005C57B2">
      <w:pPr>
        <w:pStyle w:val="BodyText"/>
        <w:jc w:val="both"/>
        <w:rPr>
          <w:rFonts w:asciiTheme="minorHAnsi" w:hAnsiTheme="minorHAnsi" w:cstheme="minorHAnsi"/>
          <w:sz w:val="20"/>
          <w:szCs w:val="20"/>
        </w:rPr>
      </w:pPr>
    </w:p>
    <w:p w:rsidR="00AE3E37" w:rsidRPr="009739E9" w:rsidRDefault="001D5927" w:rsidP="005C57B2">
      <w:pPr>
        <w:pStyle w:val="BodyText"/>
        <w:spacing w:line="40" w:lineRule="exact"/>
        <w:ind w:left="2202"/>
        <w:jc w:val="both"/>
        <w:rPr>
          <w:rFonts w:asciiTheme="minorHAnsi" w:hAnsiTheme="minorHAnsi" w:cstheme="minorHAnsi"/>
          <w:sz w:val="20"/>
          <w:szCs w:val="20"/>
        </w:rPr>
      </w:pPr>
      <w:r w:rsidRPr="001D5927">
        <w:rPr>
          <w:rFonts w:asciiTheme="minorHAnsi" w:hAnsiTheme="minorHAnsi" w:cstheme="minorHAnsi"/>
          <w:noProof/>
          <w:sz w:val="20"/>
          <w:szCs w:val="20"/>
          <w:lang w:val="en-IN" w:eastAsia="en-IN"/>
        </w:rPr>
      </w:r>
      <w:r w:rsidRPr="001D5927">
        <w:rPr>
          <w:rFonts w:asciiTheme="minorHAnsi" w:hAnsiTheme="minorHAnsi" w:cstheme="minorHAnsi"/>
          <w:noProof/>
          <w:sz w:val="20"/>
          <w:szCs w:val="20"/>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64E18" w:rsidRDefault="00464E18" w:rsidP="005C57B2">
      <w:pPr>
        <w:spacing w:before="92"/>
        <w:ind w:right="4234"/>
        <w:jc w:val="both"/>
        <w:rPr>
          <w:rFonts w:asciiTheme="minorHAnsi" w:hAnsiTheme="minorHAnsi" w:cstheme="minorHAnsi"/>
          <w:noProof/>
          <w:sz w:val="20"/>
          <w:szCs w:val="20"/>
        </w:rPr>
      </w:pPr>
      <w:r>
        <w:rPr>
          <w:noProof/>
        </w:rPr>
        <w:drawing>
          <wp:inline distT="0" distB="0" distL="0" distR="0">
            <wp:extent cx="1124266" cy="980236"/>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1124021" cy="980022"/>
                    </a:xfrm>
                    <a:prstGeom prst="rect">
                      <a:avLst/>
                    </a:prstGeom>
                    <a:noFill/>
                    <a:ln w="9525">
                      <a:noFill/>
                      <a:miter lim="800000"/>
                      <a:headEnd/>
                      <a:tailEnd/>
                    </a:ln>
                  </pic:spPr>
                </pic:pic>
              </a:graphicData>
            </a:graphic>
          </wp:inline>
        </w:drawing>
      </w:r>
    </w:p>
    <w:p w:rsidR="00AE3E37" w:rsidRPr="009739E9" w:rsidRDefault="00A9710C" w:rsidP="005C57B2">
      <w:pPr>
        <w:spacing w:before="92"/>
        <w:ind w:right="4234"/>
        <w:jc w:val="both"/>
        <w:rPr>
          <w:rFonts w:asciiTheme="minorHAnsi" w:hAnsiTheme="minorHAnsi" w:cstheme="minorHAnsi"/>
          <w:color w:val="BF5A14"/>
          <w:sz w:val="20"/>
          <w:szCs w:val="20"/>
        </w:rPr>
      </w:pPr>
      <w:r w:rsidRPr="009739E9">
        <w:rPr>
          <w:rFonts w:asciiTheme="minorHAnsi" w:hAnsiTheme="minorHAnsi" w:cstheme="minorHAnsi"/>
          <w:color w:val="BF5A14"/>
          <w:sz w:val="20"/>
          <w:szCs w:val="20"/>
        </w:rPr>
        <w:t>Biography</w:t>
      </w:r>
    </w:p>
    <w:p w:rsidR="005C57B2" w:rsidRPr="009739E9" w:rsidRDefault="005C57B2" w:rsidP="005C57B2">
      <w:pPr>
        <w:spacing w:before="92"/>
        <w:ind w:right="4234"/>
        <w:jc w:val="both"/>
        <w:rPr>
          <w:rFonts w:asciiTheme="minorHAnsi" w:hAnsiTheme="minorHAnsi" w:cstheme="minorHAnsi"/>
          <w:sz w:val="20"/>
          <w:szCs w:val="20"/>
        </w:rPr>
      </w:pPr>
      <w:r w:rsidRPr="009739E9">
        <w:rPr>
          <w:rFonts w:asciiTheme="minorHAnsi" w:hAnsiTheme="minorHAnsi" w:cstheme="minorHAnsi"/>
          <w:sz w:val="20"/>
          <w:szCs w:val="20"/>
        </w:rPr>
        <w:t>Man Kumar Tamang is currently Assistant Lecturer( Teaching Assistant) at department of nutrition and dietetics, Central Campus of Technology,Tribhuvan University, Dharan,Nepal. The present study is first of its kind done in eastern Nepal which revealed the scenario of elderly nutritional status in rural setting</w:t>
      </w:r>
      <w:r w:rsidRPr="009739E9">
        <w:rPr>
          <w:rFonts w:asciiTheme="minorHAnsi" w:hAnsiTheme="minorHAnsi" w:cstheme="minorHAnsi"/>
          <w:color w:val="BF5A14"/>
          <w:sz w:val="20"/>
          <w:szCs w:val="20"/>
        </w:rPr>
        <w:t>.</w:t>
      </w:r>
    </w:p>
    <w:p w:rsidR="00AE3E37" w:rsidRPr="009739E9" w:rsidRDefault="00A9710C" w:rsidP="009739E9">
      <w:pPr>
        <w:spacing w:before="62"/>
        <w:ind w:left="2880" w:right="4235"/>
        <w:jc w:val="both"/>
        <w:rPr>
          <w:rFonts w:asciiTheme="minorHAnsi" w:hAnsiTheme="minorHAnsi" w:cstheme="minorHAnsi"/>
          <w:sz w:val="20"/>
          <w:szCs w:val="20"/>
        </w:rPr>
      </w:pPr>
      <w:r w:rsidRPr="009739E9">
        <w:rPr>
          <w:rFonts w:asciiTheme="minorHAnsi" w:hAnsiTheme="minorHAnsi" w:cstheme="minorHAnsi"/>
          <w:sz w:val="20"/>
          <w:szCs w:val="20"/>
        </w:rPr>
        <w:t>Email:</w:t>
      </w:r>
      <w:r w:rsidR="00136B60">
        <w:rPr>
          <w:rFonts w:asciiTheme="minorHAnsi" w:hAnsiTheme="minorHAnsi" w:cstheme="minorHAnsi"/>
          <w:sz w:val="20"/>
          <w:szCs w:val="20"/>
        </w:rPr>
        <w:t xml:space="preserve"> </w:t>
      </w:r>
      <w:hyperlink r:id="rId14" w:history="1">
        <w:r w:rsidR="009739E9" w:rsidRPr="009739E9">
          <w:rPr>
            <w:rStyle w:val="Hyperlink"/>
            <w:rFonts w:asciiTheme="minorHAnsi" w:hAnsiTheme="minorHAnsi" w:cstheme="minorHAnsi"/>
            <w:sz w:val="20"/>
            <w:szCs w:val="20"/>
          </w:rPr>
          <w:t>manntamang2011@gmail.com</w:t>
        </w:r>
      </w:hyperlink>
    </w:p>
    <w:p w:rsidR="00AE3E37" w:rsidRPr="009739E9" w:rsidRDefault="001D5927" w:rsidP="005C57B2">
      <w:pPr>
        <w:pStyle w:val="BodyText"/>
        <w:spacing w:before="2"/>
        <w:jc w:val="both"/>
        <w:rPr>
          <w:rFonts w:asciiTheme="minorHAnsi" w:hAnsiTheme="minorHAnsi" w:cstheme="minorHAnsi"/>
          <w:sz w:val="20"/>
          <w:szCs w:val="20"/>
        </w:rPr>
      </w:pPr>
      <w:r w:rsidRPr="001D5927">
        <w:rPr>
          <w:rFonts w:asciiTheme="minorHAnsi" w:hAnsiTheme="minorHAnsi" w:cstheme="minorHAnsi"/>
          <w:noProof/>
          <w:sz w:val="20"/>
          <w:szCs w:val="20"/>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9739E9" w:rsidRDefault="00AE3E37" w:rsidP="005C57B2">
      <w:pPr>
        <w:pStyle w:val="BodyText"/>
        <w:spacing w:before="7"/>
        <w:jc w:val="both"/>
        <w:rPr>
          <w:rFonts w:asciiTheme="minorHAnsi" w:hAnsiTheme="minorHAnsi" w:cstheme="minorHAnsi"/>
          <w:sz w:val="20"/>
          <w:szCs w:val="20"/>
        </w:rPr>
      </w:pPr>
    </w:p>
    <w:p w:rsidR="00AE3E37" w:rsidRPr="009739E9" w:rsidRDefault="00A9710C" w:rsidP="005C57B2">
      <w:pPr>
        <w:spacing w:before="39"/>
        <w:ind w:left="100"/>
        <w:jc w:val="both"/>
        <w:rPr>
          <w:rFonts w:asciiTheme="minorHAnsi" w:hAnsiTheme="minorHAnsi" w:cstheme="minorHAnsi"/>
          <w:b/>
          <w:sz w:val="20"/>
          <w:szCs w:val="20"/>
        </w:rPr>
      </w:pPr>
      <w:r w:rsidRPr="009739E9">
        <w:rPr>
          <w:rFonts w:asciiTheme="minorHAnsi" w:hAnsiTheme="minorHAnsi" w:cstheme="minorHAnsi"/>
          <w:b/>
          <w:sz w:val="20"/>
          <w:szCs w:val="20"/>
        </w:rPr>
        <w:t>Notes/Comments:</w:t>
      </w:r>
    </w:p>
    <w:p w:rsidR="00AE3E37" w:rsidRPr="009739E9" w:rsidRDefault="00AE3E37" w:rsidP="005C57B2">
      <w:pPr>
        <w:jc w:val="both"/>
        <w:rPr>
          <w:rFonts w:asciiTheme="minorHAnsi" w:hAnsiTheme="minorHAnsi" w:cstheme="minorHAnsi"/>
          <w:sz w:val="20"/>
          <w:szCs w:val="20"/>
        </w:rPr>
        <w:sectPr w:rsidR="00AE3E37" w:rsidRPr="009739E9">
          <w:type w:val="continuous"/>
          <w:pgSz w:w="11910" w:h="16840"/>
          <w:pgMar w:top="1740" w:right="600" w:bottom="840" w:left="620" w:header="720" w:footer="720" w:gutter="0"/>
          <w:cols w:space="720"/>
        </w:sectPr>
      </w:pPr>
    </w:p>
    <w:p w:rsidR="00AE3E37" w:rsidRPr="009739E9" w:rsidRDefault="00AE3E37" w:rsidP="00A1069A">
      <w:pPr>
        <w:pStyle w:val="BodyText"/>
        <w:spacing w:before="3"/>
        <w:jc w:val="both"/>
        <w:rPr>
          <w:rFonts w:asciiTheme="minorHAnsi" w:hAnsiTheme="minorHAnsi" w:cstheme="minorHAnsi"/>
          <w:sz w:val="20"/>
          <w:szCs w:val="20"/>
        </w:rPr>
      </w:pPr>
    </w:p>
    <w:sectPr w:rsidR="00AE3E37" w:rsidRPr="009739E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2A8" w:rsidRDefault="000122A8">
      <w:r>
        <w:separator/>
      </w:r>
    </w:p>
  </w:endnote>
  <w:endnote w:type="continuationSeparator" w:id="1">
    <w:p w:rsidR="000122A8" w:rsidRDefault="000122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5927">
    <w:pPr>
      <w:pStyle w:val="BodyText"/>
      <w:spacing w:line="14" w:lineRule="auto"/>
      <w:rPr>
        <w:sz w:val="20"/>
      </w:rPr>
    </w:pPr>
    <w:r w:rsidRPr="001D592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D592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D592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2A8" w:rsidRDefault="000122A8">
      <w:r>
        <w:separator/>
      </w:r>
    </w:p>
  </w:footnote>
  <w:footnote w:type="continuationSeparator" w:id="1">
    <w:p w:rsidR="000122A8" w:rsidRDefault="000122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D5927">
    <w:pPr>
      <w:pStyle w:val="BodyText"/>
      <w:spacing w:line="14" w:lineRule="auto"/>
      <w:rPr>
        <w:sz w:val="20"/>
      </w:rPr>
    </w:pPr>
    <w:r w:rsidRPr="001D592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D592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51198"/>
    <w:multiLevelType w:val="hybridMultilevel"/>
    <w:tmpl w:val="C8121666"/>
    <w:lvl w:ilvl="0" w:tplc="0409000F">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A460AC6"/>
    <w:multiLevelType w:val="hybridMultilevel"/>
    <w:tmpl w:val="8E1E8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122A8"/>
    <w:rsid w:val="000E2911"/>
    <w:rsid w:val="001263DF"/>
    <w:rsid w:val="00136B60"/>
    <w:rsid w:val="001D5927"/>
    <w:rsid w:val="00292ED9"/>
    <w:rsid w:val="003E107A"/>
    <w:rsid w:val="00404E5B"/>
    <w:rsid w:val="00414F7B"/>
    <w:rsid w:val="004355DC"/>
    <w:rsid w:val="00445658"/>
    <w:rsid w:val="00464E18"/>
    <w:rsid w:val="004749B4"/>
    <w:rsid w:val="00494130"/>
    <w:rsid w:val="004F3523"/>
    <w:rsid w:val="005973B9"/>
    <w:rsid w:val="005B3A56"/>
    <w:rsid w:val="005C57B2"/>
    <w:rsid w:val="006060CE"/>
    <w:rsid w:val="0063497F"/>
    <w:rsid w:val="00781256"/>
    <w:rsid w:val="00873DF0"/>
    <w:rsid w:val="008756E6"/>
    <w:rsid w:val="009739E9"/>
    <w:rsid w:val="009B2D44"/>
    <w:rsid w:val="00A07E82"/>
    <w:rsid w:val="00A1069A"/>
    <w:rsid w:val="00A76979"/>
    <w:rsid w:val="00A9710C"/>
    <w:rsid w:val="00AE3E37"/>
    <w:rsid w:val="00B21A57"/>
    <w:rsid w:val="00BA2718"/>
    <w:rsid w:val="00C33602"/>
    <w:rsid w:val="00CD6F55"/>
    <w:rsid w:val="00DE3104"/>
    <w:rsid w:val="00F00CCD"/>
    <w:rsid w:val="00F72EEA"/>
    <w:rsid w:val="00F84CAE"/>
    <w:rsid w:val="00F91C20"/>
    <w:rsid w:val="00FB3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5C57B2"/>
    <w:rPr>
      <w:rFonts w:ascii="Minion Pro" w:eastAsia="Minion Pro" w:hAnsi="Minion Pro" w:cs="Minion Pro"/>
      <w:b/>
      <w:bCs/>
      <w:sz w:val="36"/>
      <w:szCs w:val="36"/>
    </w:rPr>
  </w:style>
  <w:style w:type="character" w:customStyle="1" w:styleId="cit">
    <w:name w:val="cit"/>
    <w:basedOn w:val="DefaultParagraphFont"/>
    <w:rsid w:val="009739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who.int/nutrition/topics/ageing/en/index1.html"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Baruah%20R%5Bauth%5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ncbi.nlm.nih.gov/pubmed/?term=Saikia%20AM%5Bauth%5D" TargetMode="External"/><Relationship Id="rId4" Type="http://schemas.openxmlformats.org/officeDocument/2006/relationships/webSettings" Target="webSettings.xml"/><Relationship Id="rId9" Type="http://schemas.openxmlformats.org/officeDocument/2006/relationships/hyperlink" Target="http://www.ncbi.nlm.nih.gov/pubmed/?term=Agarwalla%20R%5Bauth%5D" TargetMode="External"/><Relationship Id="rId14" Type="http://schemas.openxmlformats.org/officeDocument/2006/relationships/hyperlink" Target="mailto:manntamang2011@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abcd</cp:lastModifiedBy>
  <cp:revision>3</cp:revision>
  <dcterms:created xsi:type="dcterms:W3CDTF">2017-03-08T13:43:00Z</dcterms:created>
  <dcterms:modified xsi:type="dcterms:W3CDTF">2017-03-08T15:45:00Z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