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70FD5" w:rsidP="00494130">
      <w:pPr>
        <w:pStyle w:val="Heading1"/>
        <w:spacing w:before="170"/>
        <w:ind w:left="0"/>
      </w:pPr>
      <w:r>
        <w:rPr>
          <w:color w:val="337AB7"/>
        </w:rPr>
        <w:t xml:space="preserve">Hand brochure is an </w:t>
      </w:r>
      <w:r w:rsidR="008128C2">
        <w:rPr>
          <w:color w:val="337AB7"/>
        </w:rPr>
        <w:t>effective intervention tool for improving</w:t>
      </w:r>
      <w:r>
        <w:rPr>
          <w:color w:val="337AB7"/>
        </w:rPr>
        <w:t xml:space="preserve"> </w:t>
      </w:r>
      <w:r w:rsidR="001728EF">
        <w:rPr>
          <w:color w:val="337AB7"/>
        </w:rPr>
        <w:t xml:space="preserve">nutritional </w:t>
      </w:r>
      <w:r>
        <w:rPr>
          <w:color w:val="337AB7"/>
        </w:rPr>
        <w:t>knowledge on complementary feeding</w:t>
      </w:r>
    </w:p>
    <w:p w:rsidR="005973B9" w:rsidRDefault="00D70FD5" w:rsidP="005973B9">
      <w:pPr>
        <w:pStyle w:val="BodyText"/>
        <w:spacing w:before="73" w:line="198" w:lineRule="exact"/>
        <w:ind w:left="100" w:right="5987"/>
        <w:rPr>
          <w:rFonts w:ascii="Arial"/>
        </w:rPr>
      </w:pPr>
      <w:r>
        <w:rPr>
          <w:rFonts w:ascii="Arial"/>
        </w:rPr>
        <w:t xml:space="preserve">S V </w:t>
      </w:r>
      <w:proofErr w:type="spellStart"/>
      <w:r>
        <w:rPr>
          <w:rFonts w:ascii="Arial"/>
        </w:rPr>
        <w:t>Nithya</w:t>
      </w:r>
      <w:proofErr w:type="spellEnd"/>
      <w:r>
        <w:rPr>
          <w:rFonts w:ascii="Arial"/>
        </w:rPr>
        <w:t xml:space="preserve"> </w:t>
      </w:r>
      <w:proofErr w:type="spellStart"/>
      <w:r>
        <w:rPr>
          <w:rFonts w:ascii="Arial"/>
        </w:rPr>
        <w:t>Susangi</w:t>
      </w:r>
      <w:proofErr w:type="spellEnd"/>
      <w:r>
        <w:rPr>
          <w:rFonts w:ascii="Arial"/>
        </w:rPr>
        <w:t xml:space="preserve">, </w:t>
      </w:r>
      <w:proofErr w:type="spellStart"/>
      <w:r>
        <w:rPr>
          <w:rFonts w:ascii="Arial"/>
        </w:rPr>
        <w:t>Waymaba</w:t>
      </w:r>
      <w:proofErr w:type="spellEnd"/>
      <w:r>
        <w:rPr>
          <w:rFonts w:ascii="Arial"/>
        </w:rPr>
        <w:t xml:space="preserve"> University of Sri Lanka</w:t>
      </w:r>
      <w:r w:rsidR="005973B9">
        <w:rPr>
          <w:rFonts w:ascii="Arial"/>
        </w:rPr>
        <w:t xml:space="preserve"> </w:t>
      </w:r>
      <w:r>
        <w:rPr>
          <w:rFonts w:ascii="Arial"/>
        </w:rPr>
        <w:t xml:space="preserve"> </w:t>
      </w:r>
    </w:p>
    <w:p w:rsidR="00D70FD5" w:rsidRDefault="00D70FD5" w:rsidP="005973B9">
      <w:pPr>
        <w:pStyle w:val="BodyText"/>
        <w:spacing w:before="73" w:line="198" w:lineRule="exact"/>
        <w:ind w:left="100" w:right="5987"/>
        <w:rPr>
          <w:rFonts w:ascii="Arial"/>
        </w:rPr>
      </w:pPr>
      <w:proofErr w:type="gramStart"/>
      <w:r>
        <w:rPr>
          <w:rFonts w:ascii="Arial"/>
        </w:rPr>
        <w:t>A</w:t>
      </w:r>
      <w:proofErr w:type="gramEnd"/>
      <w:r>
        <w:rPr>
          <w:rFonts w:ascii="Arial"/>
        </w:rPr>
        <w:t xml:space="preserve"> M N T </w:t>
      </w:r>
      <w:proofErr w:type="spellStart"/>
      <w:r>
        <w:rPr>
          <w:rFonts w:ascii="Arial"/>
        </w:rPr>
        <w:t>Adikari</w:t>
      </w:r>
      <w:proofErr w:type="spellEnd"/>
      <w:r>
        <w:rPr>
          <w:rFonts w:ascii="Arial"/>
        </w:rPr>
        <w:t xml:space="preserve">, </w:t>
      </w:r>
      <w:proofErr w:type="spellStart"/>
      <w:r>
        <w:rPr>
          <w:rFonts w:ascii="Arial"/>
        </w:rPr>
        <w:t>Wayamba</w:t>
      </w:r>
      <w:proofErr w:type="spellEnd"/>
      <w:r>
        <w:rPr>
          <w:rFonts w:ascii="Arial"/>
        </w:rPr>
        <w:t xml:space="preserve"> University of Sri Lanka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46D0E">
          <w:headerReference w:type="default" r:id="rId9"/>
          <w:footerReference w:type="default" r:id="rId10"/>
          <w:type w:val="continuous"/>
          <w:pgSz w:w="11910" w:h="16840"/>
          <w:pgMar w:top="1247" w:right="600" w:bottom="840" w:left="620" w:header="541" w:footer="642" w:gutter="0"/>
          <w:cols w:space="720"/>
        </w:sectPr>
      </w:pPr>
    </w:p>
    <w:p w:rsidR="00F70A30" w:rsidRPr="009B2313" w:rsidRDefault="001728EF" w:rsidP="00B55D8D">
      <w:pPr>
        <w:spacing w:line="24" w:lineRule="atLeast"/>
        <w:ind w:left="100"/>
        <w:jc w:val="both"/>
        <w:rPr>
          <w:rFonts w:cs="Times New Roman"/>
          <w:sz w:val="18"/>
          <w:szCs w:val="18"/>
        </w:rPr>
      </w:pPr>
      <w:r w:rsidRPr="009B2313">
        <w:rPr>
          <w:rFonts w:cs="Arial"/>
          <w:sz w:val="18"/>
          <w:szCs w:val="18"/>
        </w:rPr>
        <w:lastRenderedPageBreak/>
        <w:t xml:space="preserve">Proper nutrition during infancy ensures better growth and development of infants. Sri Lanka represents stunting, wasting and under-weight </w:t>
      </w:r>
      <w:r w:rsidR="00934B8E" w:rsidRPr="009B2313">
        <w:rPr>
          <w:rFonts w:cs="Arial"/>
          <w:sz w:val="18"/>
          <w:szCs w:val="18"/>
        </w:rPr>
        <w:t>prevalence</w:t>
      </w:r>
      <w:r w:rsidRPr="009B2313">
        <w:rPr>
          <w:rFonts w:cs="Arial"/>
          <w:sz w:val="18"/>
          <w:szCs w:val="18"/>
        </w:rPr>
        <w:t xml:space="preserve"> of 5.7%, 10.3% and 20.2% respectively among infants at complementary feeding age. These figures make a great doubt about the effectiveness of nutrition interventions that have been conducted so far. Therefore, developing novel nutrition interventions and evaluating their effectiveness are of current importance in Sri Lanka. The aims of this study were to develop a hand-brochure on nutrition during complementary feeding and to evaluate its effectiveness as a nutrition intervention tool. </w:t>
      </w:r>
      <w:r w:rsidR="009B2313" w:rsidRPr="009B2313">
        <w:rPr>
          <w:rFonts w:cs="Times New Roman"/>
          <w:sz w:val="18"/>
          <w:szCs w:val="18"/>
        </w:rPr>
        <w:t xml:space="preserve">The study was conducted in two phases. First phase was the development of </w:t>
      </w:r>
      <w:r w:rsidR="00692449">
        <w:rPr>
          <w:rFonts w:cs="Times New Roman"/>
          <w:sz w:val="18"/>
          <w:szCs w:val="18"/>
        </w:rPr>
        <w:t>the hand brochure</w:t>
      </w:r>
      <w:r w:rsidR="009B2313" w:rsidRPr="009B2313">
        <w:rPr>
          <w:rFonts w:cs="Times New Roman"/>
          <w:sz w:val="18"/>
          <w:szCs w:val="18"/>
        </w:rPr>
        <w:t xml:space="preserve"> and the second phase was the evaluation of </w:t>
      </w:r>
      <w:r w:rsidR="007969F5">
        <w:rPr>
          <w:rFonts w:cs="Times New Roman"/>
          <w:sz w:val="18"/>
          <w:szCs w:val="18"/>
        </w:rPr>
        <w:t>the developed hand brochure</w:t>
      </w:r>
      <w:r w:rsidR="009B2313" w:rsidRPr="009B2313">
        <w:rPr>
          <w:rFonts w:cs="Times New Roman"/>
          <w:sz w:val="18"/>
          <w:szCs w:val="18"/>
        </w:rPr>
        <w:t xml:space="preserve">. </w:t>
      </w:r>
      <w:r w:rsidR="00915EEF" w:rsidRPr="00915EEF">
        <w:rPr>
          <w:rFonts w:cs="Arial"/>
          <w:sz w:val="18"/>
          <w:szCs w:val="18"/>
        </w:rPr>
        <w:t xml:space="preserve">Information on time of initiating complementary feeding, nutritional importance of complementary feeding, importance and sources of macro and micro nutrients, hygienic practices during food preparation, introducing family foods, and extended breast feeding practices were included in the hand brochure using </w:t>
      </w:r>
      <w:r w:rsidR="00C37D91">
        <w:rPr>
          <w:rFonts w:cs="Arial"/>
          <w:sz w:val="18"/>
          <w:szCs w:val="18"/>
        </w:rPr>
        <w:t xml:space="preserve">attractive </w:t>
      </w:r>
      <w:r w:rsidR="00915EEF" w:rsidRPr="00915EEF">
        <w:rPr>
          <w:rFonts w:cs="Arial"/>
          <w:sz w:val="18"/>
          <w:szCs w:val="18"/>
        </w:rPr>
        <w:t>pictorial format and simple language.</w:t>
      </w:r>
      <w:r w:rsidR="00915EEF">
        <w:rPr>
          <w:rFonts w:cs="Times New Roman"/>
          <w:sz w:val="18"/>
          <w:szCs w:val="18"/>
        </w:rPr>
        <w:t xml:space="preserve"> </w:t>
      </w:r>
      <w:r w:rsidR="005A6A1A">
        <w:rPr>
          <w:rFonts w:cs="Times New Roman"/>
          <w:sz w:val="18"/>
          <w:szCs w:val="18"/>
        </w:rPr>
        <w:t>I</w:t>
      </w:r>
      <w:r w:rsidR="009B2313" w:rsidRPr="009B2313">
        <w:rPr>
          <w:rFonts w:cs="Times New Roman"/>
          <w:sz w:val="18"/>
          <w:szCs w:val="18"/>
        </w:rPr>
        <w:t>nformation</w:t>
      </w:r>
      <w:r w:rsidR="005A6A1A">
        <w:rPr>
          <w:rFonts w:cs="Times New Roman"/>
          <w:sz w:val="18"/>
          <w:szCs w:val="18"/>
        </w:rPr>
        <w:t xml:space="preserve"> needed to develop the hand brochure </w:t>
      </w:r>
      <w:r w:rsidR="00C81F9C">
        <w:rPr>
          <w:rFonts w:cs="Times New Roman"/>
          <w:sz w:val="18"/>
          <w:szCs w:val="18"/>
        </w:rPr>
        <w:t>was</w:t>
      </w:r>
      <w:r w:rsidR="009B2313" w:rsidRPr="009B2313">
        <w:rPr>
          <w:rFonts w:cs="Times New Roman"/>
          <w:sz w:val="18"/>
          <w:szCs w:val="18"/>
        </w:rPr>
        <w:t xml:space="preserve"> gathered by referring currently available </w:t>
      </w:r>
      <w:r w:rsidR="00AE16B5">
        <w:rPr>
          <w:rFonts w:cs="Times New Roman"/>
          <w:sz w:val="18"/>
          <w:szCs w:val="18"/>
        </w:rPr>
        <w:t>nutrition</w:t>
      </w:r>
      <w:r w:rsidR="009B2313" w:rsidRPr="009B2313">
        <w:rPr>
          <w:rFonts w:cs="Times New Roman"/>
          <w:sz w:val="18"/>
          <w:szCs w:val="18"/>
        </w:rPr>
        <w:t xml:space="preserve"> </w:t>
      </w:r>
      <w:r w:rsidR="00C37D91">
        <w:rPr>
          <w:rFonts w:cs="Times New Roman"/>
          <w:sz w:val="18"/>
          <w:szCs w:val="18"/>
        </w:rPr>
        <w:t>intervention tools</w:t>
      </w:r>
      <w:r w:rsidR="009B2313" w:rsidRPr="009B2313">
        <w:rPr>
          <w:rFonts w:cs="Times New Roman"/>
          <w:sz w:val="18"/>
          <w:szCs w:val="18"/>
        </w:rPr>
        <w:t xml:space="preserve"> at Matern</w:t>
      </w:r>
      <w:r w:rsidR="00E22EA9">
        <w:rPr>
          <w:rFonts w:cs="Times New Roman"/>
          <w:sz w:val="18"/>
          <w:szCs w:val="18"/>
        </w:rPr>
        <w:t xml:space="preserve">al and Child Health (MCH) </w:t>
      </w:r>
      <w:r w:rsidR="00AE16B5">
        <w:rPr>
          <w:rFonts w:cs="Times New Roman"/>
          <w:sz w:val="18"/>
          <w:szCs w:val="18"/>
        </w:rPr>
        <w:t>c</w:t>
      </w:r>
      <w:r w:rsidR="00E22EA9">
        <w:rPr>
          <w:rFonts w:cs="Times New Roman"/>
          <w:sz w:val="18"/>
          <w:szCs w:val="18"/>
        </w:rPr>
        <w:t>linics</w:t>
      </w:r>
      <w:r w:rsidR="009B2313" w:rsidRPr="009B2313">
        <w:rPr>
          <w:rFonts w:cs="Times New Roman"/>
          <w:sz w:val="18"/>
          <w:szCs w:val="18"/>
        </w:rPr>
        <w:t xml:space="preserve"> and discussing with health-care professionals </w:t>
      </w:r>
      <w:r w:rsidR="005A6A1A">
        <w:rPr>
          <w:rFonts w:cs="Times New Roman"/>
          <w:sz w:val="18"/>
          <w:szCs w:val="18"/>
        </w:rPr>
        <w:t>deal with</w:t>
      </w:r>
      <w:r w:rsidR="009B2313" w:rsidRPr="009B2313">
        <w:rPr>
          <w:rFonts w:cs="Times New Roman"/>
          <w:sz w:val="18"/>
          <w:szCs w:val="18"/>
        </w:rPr>
        <w:t xml:space="preserve"> infancy. </w:t>
      </w:r>
      <w:r w:rsidR="00DF1111" w:rsidRPr="009B2313">
        <w:rPr>
          <w:rFonts w:cs="Times New Roman"/>
          <w:sz w:val="18"/>
          <w:szCs w:val="18"/>
        </w:rPr>
        <w:t>The hand brochures were developed in A4 size (21cm*29.7cm) with three folds (6 sides).</w:t>
      </w:r>
      <w:r w:rsidR="00DF1111">
        <w:rPr>
          <w:rFonts w:cs="Times New Roman"/>
          <w:sz w:val="18"/>
          <w:szCs w:val="18"/>
        </w:rPr>
        <w:t xml:space="preserve"> </w:t>
      </w:r>
      <w:r w:rsidR="00A116F9">
        <w:rPr>
          <w:rFonts w:cs="Times New Roman"/>
          <w:sz w:val="18"/>
          <w:szCs w:val="18"/>
        </w:rPr>
        <w:t xml:space="preserve">The evaluation </w:t>
      </w:r>
      <w:r w:rsidR="009B2313" w:rsidRPr="009B2313">
        <w:rPr>
          <w:rFonts w:cs="Times New Roman"/>
          <w:sz w:val="18"/>
          <w:szCs w:val="18"/>
        </w:rPr>
        <w:t xml:space="preserve">was done as a quasi-experimental study </w:t>
      </w:r>
      <w:r w:rsidR="00D20096">
        <w:rPr>
          <w:rFonts w:cs="Times New Roman"/>
          <w:sz w:val="18"/>
          <w:szCs w:val="18"/>
        </w:rPr>
        <w:t xml:space="preserve">using </w:t>
      </w:r>
      <w:r w:rsidR="009B2313" w:rsidRPr="009B2313">
        <w:rPr>
          <w:rFonts w:cs="Times New Roman"/>
          <w:sz w:val="18"/>
          <w:szCs w:val="18"/>
        </w:rPr>
        <w:t>fifty-seven mothers of complementary feeding infants. A pre-intervention nutrition knowledge assessment was conducted using a knowledge assessing questionnaire. A post-intervention knowledge assessment was conducted four weeks after distributing hand-brochures using the same knowledge assessing questionnaire. The subjects who scored between 20-14, 10-13 and 0-9 for the knowledge assessing questionnaire during pre and post intervention knowledge assessments were categorized as to have “good”,</w:t>
      </w:r>
      <w:r w:rsidR="001068EA">
        <w:rPr>
          <w:rFonts w:cs="Times New Roman"/>
          <w:sz w:val="18"/>
          <w:szCs w:val="18"/>
        </w:rPr>
        <w:t xml:space="preserve"> </w:t>
      </w:r>
      <w:r w:rsidR="009B2313" w:rsidRPr="009B2313">
        <w:rPr>
          <w:rFonts w:cs="Times New Roman"/>
          <w:sz w:val="18"/>
          <w:szCs w:val="18"/>
        </w:rPr>
        <w:t xml:space="preserve">“moderate”, and “weak” knowledge levels respectively. Mean scores of pre and post-intervention knowledge assessments were compared using dependent sample t-tests. Post-intervention mean </w:t>
      </w:r>
      <w:r w:rsidR="00AE16B5">
        <w:rPr>
          <w:rFonts w:cs="Times New Roman"/>
          <w:sz w:val="18"/>
          <w:szCs w:val="18"/>
        </w:rPr>
        <w:t xml:space="preserve">knowledge </w:t>
      </w:r>
      <w:r w:rsidR="009B2313" w:rsidRPr="009B2313">
        <w:rPr>
          <w:rFonts w:cs="Times New Roman"/>
          <w:sz w:val="18"/>
          <w:szCs w:val="18"/>
        </w:rPr>
        <w:t>scores of mothers of infants s</w:t>
      </w:r>
      <w:r w:rsidR="00AE16B5">
        <w:rPr>
          <w:rFonts w:cs="Times New Roman"/>
          <w:sz w:val="18"/>
          <w:szCs w:val="18"/>
        </w:rPr>
        <w:t>howed a significant improvement from pre-intervention mean knowledge scores</w:t>
      </w:r>
      <w:r w:rsidR="009B2313" w:rsidRPr="009B2313">
        <w:rPr>
          <w:rFonts w:cs="Times New Roman"/>
          <w:sz w:val="18"/>
          <w:szCs w:val="18"/>
        </w:rPr>
        <w:t xml:space="preserve"> </w:t>
      </w:r>
      <w:r w:rsidR="009B2313" w:rsidRPr="009B2313">
        <w:rPr>
          <w:rFonts w:cs="Times New Roman"/>
          <w:i/>
          <w:sz w:val="18"/>
          <w:szCs w:val="18"/>
        </w:rPr>
        <w:t>(P &lt; 0.05)</w:t>
      </w:r>
      <w:r w:rsidR="009B2313" w:rsidRPr="009B2313">
        <w:rPr>
          <w:rFonts w:cs="Times New Roman"/>
          <w:sz w:val="18"/>
          <w:szCs w:val="18"/>
        </w:rPr>
        <w:t>.</w:t>
      </w:r>
      <w:r w:rsidR="00A9710C" w:rsidRPr="009B2313">
        <w:rPr>
          <w:sz w:val="18"/>
          <w:szCs w:val="18"/>
        </w:rPr>
        <w:br w:type="column"/>
      </w:r>
      <w:proofErr w:type="gramStart"/>
      <w:r w:rsidR="00FB5671">
        <w:rPr>
          <w:sz w:val="18"/>
          <w:szCs w:val="18"/>
        </w:rPr>
        <w:lastRenderedPageBreak/>
        <w:t>Table 1.</w:t>
      </w:r>
      <w:proofErr w:type="gramEnd"/>
      <w:r w:rsidR="00FB5671">
        <w:rPr>
          <w:sz w:val="18"/>
          <w:szCs w:val="18"/>
        </w:rPr>
        <w:t xml:space="preserve"> Percentages </w:t>
      </w:r>
      <w:r w:rsidR="0045317D">
        <w:rPr>
          <w:sz w:val="18"/>
          <w:szCs w:val="18"/>
        </w:rPr>
        <w:t xml:space="preserve">and mean scores </w:t>
      </w:r>
      <w:bookmarkStart w:id="0" w:name="_GoBack"/>
      <w:bookmarkEnd w:id="0"/>
      <w:r w:rsidR="00FB5671">
        <w:rPr>
          <w:sz w:val="18"/>
          <w:szCs w:val="18"/>
        </w:rPr>
        <w:t xml:space="preserve">of subjects in three knowledge levels during pre and post-intervention knowledge assessments </w:t>
      </w:r>
    </w:p>
    <w:tbl>
      <w:tblPr>
        <w:tblStyle w:val="LightShading"/>
        <w:tblpPr w:leftFromText="180" w:rightFromText="180" w:vertAnchor="page" w:horzAnchor="margin" w:tblpXSpec="right" w:tblpY="3733"/>
        <w:tblW w:w="5270" w:type="dxa"/>
        <w:shd w:val="clear" w:color="auto" w:fill="FFFFFF" w:themeFill="background1"/>
        <w:tblLook w:val="04A0" w:firstRow="1" w:lastRow="0" w:firstColumn="1" w:lastColumn="0" w:noHBand="0" w:noVBand="1"/>
      </w:tblPr>
      <w:tblGrid>
        <w:gridCol w:w="1139"/>
        <w:gridCol w:w="1017"/>
        <w:gridCol w:w="1044"/>
        <w:gridCol w:w="944"/>
        <w:gridCol w:w="1126"/>
      </w:tblGrid>
      <w:tr w:rsidR="00B55D8D" w:rsidTr="00B55D8D">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39" w:type="dxa"/>
            <w:vMerge w:val="restart"/>
            <w:shd w:val="clear" w:color="auto" w:fill="FFFFFF" w:themeFill="background1"/>
          </w:tcPr>
          <w:p w:rsidR="00B55D8D" w:rsidRPr="00085C6B" w:rsidRDefault="00B55D8D" w:rsidP="00B55D8D">
            <w:pPr>
              <w:spacing w:line="24" w:lineRule="atLeast"/>
              <w:rPr>
                <w:rFonts w:cs="Times New Roman"/>
                <w:b w:val="0"/>
                <w:sz w:val="18"/>
                <w:szCs w:val="18"/>
              </w:rPr>
            </w:pPr>
            <w:r w:rsidRPr="00085C6B">
              <w:rPr>
                <w:rFonts w:cs="Times New Roman"/>
                <w:b w:val="0"/>
                <w:sz w:val="18"/>
                <w:szCs w:val="18"/>
              </w:rPr>
              <w:t>Knowledge levels</w:t>
            </w:r>
          </w:p>
        </w:tc>
        <w:tc>
          <w:tcPr>
            <w:tcW w:w="2061" w:type="dxa"/>
            <w:gridSpan w:val="2"/>
            <w:shd w:val="clear" w:color="auto" w:fill="FFFFFF" w:themeFill="background1"/>
          </w:tcPr>
          <w:p w:rsidR="00B55D8D" w:rsidRPr="00085C6B" w:rsidRDefault="00B55D8D" w:rsidP="00B55D8D">
            <w:pPr>
              <w:spacing w:line="24"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085C6B">
              <w:rPr>
                <w:rFonts w:cs="Times New Roman"/>
                <w:b w:val="0"/>
                <w:sz w:val="18"/>
                <w:szCs w:val="18"/>
              </w:rPr>
              <w:t>Pre-intervention</w:t>
            </w:r>
          </w:p>
        </w:tc>
        <w:tc>
          <w:tcPr>
            <w:tcW w:w="2070" w:type="dxa"/>
            <w:gridSpan w:val="2"/>
            <w:shd w:val="clear" w:color="auto" w:fill="FFFFFF" w:themeFill="background1"/>
          </w:tcPr>
          <w:p w:rsidR="00B55D8D" w:rsidRPr="00085C6B" w:rsidRDefault="00B55D8D" w:rsidP="00B55D8D">
            <w:pPr>
              <w:spacing w:line="24"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085C6B">
              <w:rPr>
                <w:rFonts w:cs="Times New Roman"/>
                <w:b w:val="0"/>
                <w:sz w:val="18"/>
                <w:szCs w:val="18"/>
              </w:rPr>
              <w:t>Post-intervention</w:t>
            </w:r>
          </w:p>
        </w:tc>
      </w:tr>
      <w:tr w:rsidR="00B55D8D" w:rsidTr="00B55D8D">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139" w:type="dxa"/>
            <w:vMerge/>
            <w:tcBorders>
              <w:bottom w:val="single" w:sz="4" w:space="0" w:color="auto"/>
            </w:tcBorders>
            <w:shd w:val="clear" w:color="auto" w:fill="FFFFFF" w:themeFill="background1"/>
          </w:tcPr>
          <w:p w:rsidR="00B55D8D" w:rsidRDefault="00B55D8D" w:rsidP="00B55D8D">
            <w:pPr>
              <w:spacing w:line="24" w:lineRule="atLeast"/>
              <w:jc w:val="both"/>
              <w:rPr>
                <w:rFonts w:ascii="Times New Roman" w:hAnsi="Times New Roman" w:cs="Times New Roman"/>
                <w:sz w:val="24"/>
                <w:szCs w:val="24"/>
              </w:rPr>
            </w:pPr>
          </w:p>
        </w:tc>
        <w:tc>
          <w:tcPr>
            <w:tcW w:w="1017" w:type="dxa"/>
            <w:tcBorders>
              <w:bottom w:val="single" w:sz="4" w:space="0" w:color="auto"/>
            </w:tcBorders>
            <w:shd w:val="clear" w:color="auto" w:fill="FFFFFF" w:themeFill="background1"/>
          </w:tcPr>
          <w:p w:rsidR="00B55D8D" w:rsidRPr="00575B9D" w:rsidRDefault="00B55D8D" w:rsidP="00B55D8D">
            <w:pPr>
              <w:spacing w:line="24" w:lineRule="atLeast"/>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roofErr w:type="gramStart"/>
            <w:r w:rsidRPr="00575B9D">
              <w:rPr>
                <w:rFonts w:cs="Times New Roman"/>
                <w:sz w:val="18"/>
                <w:szCs w:val="18"/>
              </w:rPr>
              <w:t>n</w:t>
            </w:r>
            <w:proofErr w:type="gramEnd"/>
            <w:r w:rsidRPr="00575B9D">
              <w:rPr>
                <w:rFonts w:cs="Times New Roman"/>
                <w:sz w:val="18"/>
                <w:szCs w:val="18"/>
              </w:rPr>
              <w:t xml:space="preserve"> (%)</w:t>
            </w:r>
          </w:p>
        </w:tc>
        <w:tc>
          <w:tcPr>
            <w:tcW w:w="1044" w:type="dxa"/>
            <w:tcBorders>
              <w:bottom w:val="single" w:sz="4" w:space="0" w:color="auto"/>
            </w:tcBorders>
            <w:shd w:val="clear" w:color="auto" w:fill="FFFFFF" w:themeFill="background1"/>
          </w:tcPr>
          <w:p w:rsidR="00B55D8D" w:rsidRPr="00575B9D" w:rsidRDefault="00B55D8D" w:rsidP="00B55D8D">
            <w:pPr>
              <w:spacing w:line="24" w:lineRule="atLeast"/>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575B9D">
              <w:rPr>
                <w:rFonts w:cs="Times New Roman"/>
                <w:sz w:val="18"/>
                <w:szCs w:val="18"/>
              </w:rPr>
              <w:t>Mean ± SD</w:t>
            </w:r>
          </w:p>
        </w:tc>
        <w:tc>
          <w:tcPr>
            <w:tcW w:w="944" w:type="dxa"/>
            <w:tcBorders>
              <w:bottom w:val="single" w:sz="4" w:space="0" w:color="auto"/>
            </w:tcBorders>
            <w:shd w:val="clear" w:color="auto" w:fill="FFFFFF" w:themeFill="background1"/>
          </w:tcPr>
          <w:p w:rsidR="00B55D8D" w:rsidRPr="00575B9D" w:rsidRDefault="00B55D8D" w:rsidP="00B55D8D">
            <w:pPr>
              <w:spacing w:line="24" w:lineRule="atLeast"/>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roofErr w:type="gramStart"/>
            <w:r w:rsidRPr="00575B9D">
              <w:rPr>
                <w:rFonts w:cs="Times New Roman"/>
                <w:sz w:val="18"/>
                <w:szCs w:val="18"/>
              </w:rPr>
              <w:t>n</w:t>
            </w:r>
            <w:proofErr w:type="gramEnd"/>
            <w:r w:rsidRPr="00575B9D">
              <w:rPr>
                <w:rFonts w:cs="Times New Roman"/>
                <w:sz w:val="18"/>
                <w:szCs w:val="18"/>
              </w:rPr>
              <w:t xml:space="preserve"> (%)</w:t>
            </w:r>
          </w:p>
        </w:tc>
        <w:tc>
          <w:tcPr>
            <w:tcW w:w="1126" w:type="dxa"/>
            <w:tcBorders>
              <w:bottom w:val="single" w:sz="4" w:space="0" w:color="auto"/>
            </w:tcBorders>
            <w:shd w:val="clear" w:color="auto" w:fill="FFFFFF" w:themeFill="background1"/>
          </w:tcPr>
          <w:p w:rsidR="00B55D8D" w:rsidRPr="00575B9D" w:rsidRDefault="00B55D8D" w:rsidP="00B55D8D">
            <w:pPr>
              <w:spacing w:line="24" w:lineRule="atLeast"/>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575B9D">
              <w:rPr>
                <w:rFonts w:cs="Times New Roman"/>
                <w:sz w:val="18"/>
                <w:szCs w:val="18"/>
              </w:rPr>
              <w:t>Mean ± SD</w:t>
            </w:r>
          </w:p>
        </w:tc>
      </w:tr>
      <w:tr w:rsidR="00B55D8D" w:rsidTr="00224D6B">
        <w:trPr>
          <w:trHeight w:val="284"/>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tcBorders>
            <w:shd w:val="clear" w:color="auto" w:fill="FFFFFF" w:themeFill="background1"/>
          </w:tcPr>
          <w:p w:rsidR="00B55D8D" w:rsidRPr="00575B9D" w:rsidRDefault="00B55D8D" w:rsidP="00B55D8D">
            <w:pPr>
              <w:spacing w:line="24" w:lineRule="atLeast"/>
              <w:rPr>
                <w:rFonts w:cs="Times New Roman"/>
                <w:b w:val="0"/>
                <w:color w:val="FF0000"/>
                <w:sz w:val="18"/>
                <w:szCs w:val="18"/>
              </w:rPr>
            </w:pPr>
            <w:r w:rsidRPr="00575B9D">
              <w:rPr>
                <w:rFonts w:cs="Times New Roman"/>
                <w:b w:val="0"/>
                <w:sz w:val="18"/>
                <w:szCs w:val="18"/>
              </w:rPr>
              <w:t>Good</w:t>
            </w:r>
          </w:p>
        </w:tc>
        <w:tc>
          <w:tcPr>
            <w:tcW w:w="1017" w:type="dxa"/>
            <w:tcBorders>
              <w:top w:val="single" w:sz="4" w:space="0" w:color="auto"/>
            </w:tcBorders>
            <w:shd w:val="clear" w:color="auto" w:fill="FFFFFF" w:themeFill="background1"/>
          </w:tcPr>
          <w:p w:rsidR="00B55D8D" w:rsidRPr="00575B9D" w:rsidRDefault="00B55D8D" w:rsidP="00B55D8D">
            <w:pPr>
              <w:spacing w:line="24" w:lineRule="atLeast"/>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575B9D">
              <w:rPr>
                <w:rFonts w:cs="Times New Roman"/>
                <w:sz w:val="18"/>
                <w:szCs w:val="18"/>
              </w:rPr>
              <w:t>9 (16)</w:t>
            </w:r>
          </w:p>
        </w:tc>
        <w:tc>
          <w:tcPr>
            <w:tcW w:w="1044" w:type="dxa"/>
            <w:vMerge w:val="restart"/>
            <w:tcBorders>
              <w:top w:val="single" w:sz="4" w:space="0" w:color="auto"/>
            </w:tcBorders>
            <w:shd w:val="clear" w:color="auto" w:fill="FFFFFF" w:themeFill="background1"/>
            <w:vAlign w:val="center"/>
          </w:tcPr>
          <w:p w:rsidR="00B55D8D" w:rsidRPr="00575B9D" w:rsidRDefault="00B55D8D" w:rsidP="00224D6B">
            <w:pPr>
              <w:spacing w:line="24" w:lineRule="atLeast"/>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575B9D">
              <w:rPr>
                <w:rFonts w:cs="Times New Roman"/>
                <w:sz w:val="18"/>
                <w:szCs w:val="18"/>
              </w:rPr>
              <w:t>9.96 ± 3.4</w:t>
            </w:r>
          </w:p>
        </w:tc>
        <w:tc>
          <w:tcPr>
            <w:tcW w:w="944" w:type="dxa"/>
            <w:tcBorders>
              <w:top w:val="single" w:sz="4" w:space="0" w:color="auto"/>
            </w:tcBorders>
            <w:shd w:val="clear" w:color="auto" w:fill="FFFFFF" w:themeFill="background1"/>
          </w:tcPr>
          <w:p w:rsidR="00B55D8D" w:rsidRPr="00575B9D" w:rsidRDefault="00B55D8D" w:rsidP="00B55D8D">
            <w:pPr>
              <w:spacing w:line="24" w:lineRule="atLeast"/>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575B9D">
              <w:rPr>
                <w:rFonts w:cs="Times New Roman"/>
                <w:sz w:val="18"/>
                <w:szCs w:val="18"/>
              </w:rPr>
              <w:t>21 (37)</w:t>
            </w:r>
          </w:p>
        </w:tc>
        <w:tc>
          <w:tcPr>
            <w:tcW w:w="1126" w:type="dxa"/>
            <w:vMerge w:val="restart"/>
            <w:tcBorders>
              <w:top w:val="single" w:sz="4" w:space="0" w:color="auto"/>
            </w:tcBorders>
            <w:shd w:val="clear" w:color="auto" w:fill="FFFFFF" w:themeFill="background1"/>
            <w:vAlign w:val="center"/>
          </w:tcPr>
          <w:p w:rsidR="00B55D8D" w:rsidRPr="00575B9D" w:rsidRDefault="00B55D8D" w:rsidP="00224D6B">
            <w:pPr>
              <w:spacing w:line="24" w:lineRule="atLeast"/>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575B9D">
              <w:rPr>
                <w:rFonts w:cs="Times New Roman"/>
                <w:sz w:val="18"/>
                <w:szCs w:val="18"/>
              </w:rPr>
              <w:t>12.28 ± 3.5</w:t>
            </w:r>
          </w:p>
        </w:tc>
      </w:tr>
      <w:tr w:rsidR="00B55D8D" w:rsidTr="00B55D8D">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9" w:type="dxa"/>
            <w:shd w:val="clear" w:color="auto" w:fill="FFFFFF" w:themeFill="background1"/>
          </w:tcPr>
          <w:p w:rsidR="00B55D8D" w:rsidRPr="00575B9D" w:rsidRDefault="00B55D8D" w:rsidP="00B55D8D">
            <w:pPr>
              <w:spacing w:line="24" w:lineRule="atLeast"/>
              <w:rPr>
                <w:rFonts w:cs="Times New Roman"/>
                <w:b w:val="0"/>
                <w:sz w:val="18"/>
                <w:szCs w:val="18"/>
              </w:rPr>
            </w:pPr>
            <w:r w:rsidRPr="00575B9D">
              <w:rPr>
                <w:rFonts w:cs="Times New Roman"/>
                <w:b w:val="0"/>
                <w:sz w:val="18"/>
                <w:szCs w:val="18"/>
              </w:rPr>
              <w:t>Moderate</w:t>
            </w:r>
          </w:p>
        </w:tc>
        <w:tc>
          <w:tcPr>
            <w:tcW w:w="1017" w:type="dxa"/>
            <w:shd w:val="clear" w:color="auto" w:fill="FFFFFF" w:themeFill="background1"/>
          </w:tcPr>
          <w:p w:rsidR="00B55D8D" w:rsidRPr="00575B9D" w:rsidRDefault="00B55D8D" w:rsidP="00B55D8D">
            <w:pPr>
              <w:spacing w:line="24" w:lineRule="atLeast"/>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575B9D">
              <w:rPr>
                <w:rFonts w:cs="Times New Roman"/>
                <w:sz w:val="18"/>
                <w:szCs w:val="18"/>
              </w:rPr>
              <w:t>22 (39)</w:t>
            </w:r>
          </w:p>
        </w:tc>
        <w:tc>
          <w:tcPr>
            <w:tcW w:w="1044" w:type="dxa"/>
            <w:vMerge/>
            <w:shd w:val="clear" w:color="auto" w:fill="FFFFFF" w:themeFill="background1"/>
          </w:tcPr>
          <w:p w:rsidR="00B55D8D" w:rsidRPr="00575B9D" w:rsidRDefault="00B55D8D" w:rsidP="00B55D8D">
            <w:pPr>
              <w:spacing w:line="24" w:lineRule="atLeast"/>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c>
          <w:tcPr>
            <w:tcW w:w="944" w:type="dxa"/>
            <w:shd w:val="clear" w:color="auto" w:fill="FFFFFF" w:themeFill="background1"/>
          </w:tcPr>
          <w:p w:rsidR="00B55D8D" w:rsidRPr="00575B9D" w:rsidRDefault="00B55D8D" w:rsidP="00B55D8D">
            <w:pPr>
              <w:spacing w:line="24" w:lineRule="atLeast"/>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575B9D">
              <w:rPr>
                <w:rFonts w:cs="Times New Roman"/>
                <w:sz w:val="18"/>
                <w:szCs w:val="18"/>
              </w:rPr>
              <w:t>22 (38)</w:t>
            </w:r>
          </w:p>
        </w:tc>
        <w:tc>
          <w:tcPr>
            <w:tcW w:w="1126" w:type="dxa"/>
            <w:vMerge/>
            <w:shd w:val="clear" w:color="auto" w:fill="FFFFFF" w:themeFill="background1"/>
          </w:tcPr>
          <w:p w:rsidR="00B55D8D" w:rsidRPr="00575B9D" w:rsidRDefault="00B55D8D" w:rsidP="00B55D8D">
            <w:pPr>
              <w:spacing w:line="24" w:lineRule="atLeast"/>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r>
      <w:tr w:rsidR="00B55D8D" w:rsidTr="00B55D8D">
        <w:trPr>
          <w:trHeight w:val="284"/>
        </w:trPr>
        <w:tc>
          <w:tcPr>
            <w:cnfStyle w:val="001000000000" w:firstRow="0" w:lastRow="0" w:firstColumn="1" w:lastColumn="0" w:oddVBand="0" w:evenVBand="0" w:oddHBand="0" w:evenHBand="0" w:firstRowFirstColumn="0" w:firstRowLastColumn="0" w:lastRowFirstColumn="0" w:lastRowLastColumn="0"/>
            <w:tcW w:w="1139" w:type="dxa"/>
            <w:shd w:val="clear" w:color="auto" w:fill="FFFFFF" w:themeFill="background1"/>
          </w:tcPr>
          <w:p w:rsidR="00B55D8D" w:rsidRPr="00575B9D" w:rsidRDefault="00B55D8D" w:rsidP="00B55D8D">
            <w:pPr>
              <w:spacing w:line="24" w:lineRule="atLeast"/>
              <w:rPr>
                <w:rFonts w:cs="Times New Roman"/>
                <w:b w:val="0"/>
                <w:sz w:val="18"/>
                <w:szCs w:val="18"/>
              </w:rPr>
            </w:pPr>
            <w:r w:rsidRPr="00575B9D">
              <w:rPr>
                <w:rFonts w:cs="Times New Roman"/>
                <w:b w:val="0"/>
                <w:sz w:val="18"/>
                <w:szCs w:val="18"/>
              </w:rPr>
              <w:t>Weak</w:t>
            </w:r>
          </w:p>
        </w:tc>
        <w:tc>
          <w:tcPr>
            <w:tcW w:w="1017" w:type="dxa"/>
            <w:shd w:val="clear" w:color="auto" w:fill="FFFFFF" w:themeFill="background1"/>
          </w:tcPr>
          <w:p w:rsidR="00B55D8D" w:rsidRPr="00575B9D" w:rsidRDefault="00B55D8D" w:rsidP="00B55D8D">
            <w:pPr>
              <w:spacing w:line="24" w:lineRule="atLeast"/>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575B9D">
              <w:rPr>
                <w:rFonts w:cs="Times New Roman"/>
                <w:sz w:val="18"/>
                <w:szCs w:val="18"/>
              </w:rPr>
              <w:t>26 (45)</w:t>
            </w:r>
          </w:p>
        </w:tc>
        <w:tc>
          <w:tcPr>
            <w:tcW w:w="1044" w:type="dxa"/>
            <w:vMerge/>
            <w:shd w:val="clear" w:color="auto" w:fill="FFFFFF" w:themeFill="background1"/>
          </w:tcPr>
          <w:p w:rsidR="00B55D8D" w:rsidRPr="00575B9D" w:rsidRDefault="00B55D8D" w:rsidP="00B55D8D">
            <w:pPr>
              <w:spacing w:line="24" w:lineRule="atLeast"/>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tc>
        <w:tc>
          <w:tcPr>
            <w:tcW w:w="944" w:type="dxa"/>
            <w:shd w:val="clear" w:color="auto" w:fill="FFFFFF" w:themeFill="background1"/>
          </w:tcPr>
          <w:p w:rsidR="00B55D8D" w:rsidRPr="00575B9D" w:rsidRDefault="00B55D8D" w:rsidP="00B55D8D">
            <w:pPr>
              <w:spacing w:line="24" w:lineRule="atLeast"/>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575B9D">
              <w:rPr>
                <w:rFonts w:cs="Times New Roman"/>
                <w:sz w:val="18"/>
                <w:szCs w:val="18"/>
              </w:rPr>
              <w:t>14 (25)</w:t>
            </w:r>
          </w:p>
        </w:tc>
        <w:tc>
          <w:tcPr>
            <w:tcW w:w="1126" w:type="dxa"/>
            <w:vMerge/>
            <w:shd w:val="clear" w:color="auto" w:fill="FFFFFF" w:themeFill="background1"/>
          </w:tcPr>
          <w:p w:rsidR="00B55D8D" w:rsidRPr="00575B9D" w:rsidRDefault="00B55D8D" w:rsidP="00B55D8D">
            <w:pPr>
              <w:spacing w:line="24" w:lineRule="atLeast"/>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tc>
      </w:tr>
    </w:tbl>
    <w:p w:rsidR="00AE3E37" w:rsidRPr="009B2313" w:rsidRDefault="00AE3E37" w:rsidP="006F3D4A">
      <w:pPr>
        <w:spacing w:line="24" w:lineRule="atLeast"/>
        <w:jc w:val="both"/>
        <w:rPr>
          <w:rFonts w:cs="Times New Roman"/>
          <w:sz w:val="18"/>
          <w:szCs w:val="18"/>
        </w:rPr>
      </w:pPr>
    </w:p>
    <w:p w:rsidR="005973B9" w:rsidRDefault="005973B9" w:rsidP="005973B9">
      <w:pPr>
        <w:spacing w:line="204" w:lineRule="exact"/>
        <w:rPr>
          <w:rFonts w:ascii="Arial"/>
          <w:b/>
          <w:sz w:val="20"/>
        </w:rPr>
      </w:pPr>
    </w:p>
    <w:p w:rsidR="00B83C56" w:rsidRPr="00B83C56" w:rsidRDefault="00B83C56" w:rsidP="00B83C56">
      <w:pPr>
        <w:pStyle w:val="ListParagraph"/>
        <w:numPr>
          <w:ilvl w:val="0"/>
          <w:numId w:val="3"/>
        </w:numPr>
        <w:tabs>
          <w:tab w:val="left" w:pos="384"/>
        </w:tabs>
        <w:spacing w:line="216" w:lineRule="exact"/>
        <w:ind w:right="138"/>
        <w:rPr>
          <w:rFonts w:ascii="Tw Cen MT" w:hAnsi="Tw Cen MT"/>
          <w:sz w:val="18"/>
        </w:rPr>
      </w:pPr>
      <w:proofErr w:type="spellStart"/>
      <w:r w:rsidRPr="00B83C56">
        <w:rPr>
          <w:rFonts w:ascii="Tw Cen MT" w:hAnsi="Tw Cen MT"/>
          <w:sz w:val="18"/>
        </w:rPr>
        <w:t>Anuranga</w:t>
      </w:r>
      <w:proofErr w:type="spellEnd"/>
      <w:r w:rsidRPr="00B83C56">
        <w:rPr>
          <w:rFonts w:ascii="Tw Cen MT" w:hAnsi="Tw Cen MT"/>
          <w:sz w:val="18"/>
        </w:rPr>
        <w:t xml:space="preserve">, C., </w:t>
      </w:r>
      <w:proofErr w:type="spellStart"/>
      <w:r w:rsidRPr="00B83C56">
        <w:rPr>
          <w:rFonts w:ascii="Tw Cen MT" w:hAnsi="Tw Cen MT"/>
          <w:sz w:val="18"/>
        </w:rPr>
        <w:t>Wickramasinghe</w:t>
      </w:r>
      <w:proofErr w:type="spellEnd"/>
      <w:r w:rsidRPr="00B83C56">
        <w:rPr>
          <w:rFonts w:ascii="Tw Cen MT" w:hAnsi="Tw Cen MT"/>
          <w:sz w:val="18"/>
        </w:rPr>
        <w:t xml:space="preserve">, R., </w:t>
      </w:r>
      <w:proofErr w:type="spellStart"/>
      <w:r w:rsidRPr="00B83C56">
        <w:rPr>
          <w:rFonts w:ascii="Tw Cen MT" w:hAnsi="Tw Cen MT"/>
          <w:sz w:val="18"/>
        </w:rPr>
        <w:t>Rannan</w:t>
      </w:r>
      <w:proofErr w:type="spellEnd"/>
      <w:r w:rsidRPr="00B83C56">
        <w:rPr>
          <w:rFonts w:ascii="Tw Cen MT" w:hAnsi="Tw Cen MT"/>
          <w:sz w:val="18"/>
        </w:rPr>
        <w:t xml:space="preserve">, R. P., </w:t>
      </w:r>
      <w:proofErr w:type="spellStart"/>
      <w:r w:rsidRPr="00B83C56">
        <w:rPr>
          <w:rFonts w:ascii="Tw Cen MT" w:hAnsi="Tw Cen MT"/>
          <w:sz w:val="18"/>
        </w:rPr>
        <w:t>Hossain</w:t>
      </w:r>
      <w:proofErr w:type="spellEnd"/>
      <w:r w:rsidRPr="00B83C56">
        <w:rPr>
          <w:rFonts w:ascii="Tw Cen MT" w:hAnsi="Tw Cen MT"/>
          <w:sz w:val="18"/>
        </w:rPr>
        <w:t xml:space="preserve">, S. M. M., &amp; </w:t>
      </w:r>
      <w:proofErr w:type="spellStart"/>
      <w:r w:rsidRPr="00B83C56">
        <w:rPr>
          <w:rFonts w:ascii="Tw Cen MT" w:hAnsi="Tw Cen MT"/>
          <w:sz w:val="18"/>
        </w:rPr>
        <w:t>Abeykoon</w:t>
      </w:r>
      <w:proofErr w:type="spellEnd"/>
      <w:r w:rsidRPr="00B83C56">
        <w:rPr>
          <w:rFonts w:ascii="Tw Cen MT" w:hAnsi="Tw Cen MT"/>
          <w:sz w:val="18"/>
        </w:rPr>
        <w:t xml:space="preserve">, A. T. P. L. (2012). Trends, inequalities and determinants of low birth weight in Sri Lanka. </w:t>
      </w:r>
      <w:r w:rsidRPr="00B83C56">
        <w:rPr>
          <w:rFonts w:ascii="Tw Cen MT" w:hAnsi="Tw Cen MT"/>
          <w:iCs/>
          <w:sz w:val="18"/>
        </w:rPr>
        <w:t>The Ceylon Medical Journal</w:t>
      </w:r>
      <w:r w:rsidRPr="00B83C56">
        <w:rPr>
          <w:rFonts w:ascii="Tw Cen MT" w:hAnsi="Tw Cen MT"/>
          <w:sz w:val="18"/>
        </w:rPr>
        <w:t xml:space="preserve"> </w:t>
      </w:r>
      <w:r w:rsidRPr="00B83C56">
        <w:rPr>
          <w:rFonts w:ascii="Tw Cen MT" w:hAnsi="Tw Cen MT"/>
          <w:iCs/>
          <w:sz w:val="18"/>
        </w:rPr>
        <w:t>57</w:t>
      </w:r>
      <w:r w:rsidRPr="00B83C56">
        <w:rPr>
          <w:rFonts w:ascii="Tw Cen MT" w:hAnsi="Tw Cen MT"/>
          <w:sz w:val="18"/>
        </w:rPr>
        <w:t xml:space="preserve">(2), 61–9. </w:t>
      </w:r>
    </w:p>
    <w:p w:rsidR="00F623A4" w:rsidRPr="00CC7C3F" w:rsidRDefault="00F623A4" w:rsidP="005973B9">
      <w:pPr>
        <w:pStyle w:val="ListParagraph"/>
        <w:numPr>
          <w:ilvl w:val="0"/>
          <w:numId w:val="3"/>
        </w:numPr>
        <w:tabs>
          <w:tab w:val="left" w:pos="384"/>
        </w:tabs>
        <w:spacing w:line="216" w:lineRule="exact"/>
        <w:ind w:right="137" w:hanging="283"/>
        <w:rPr>
          <w:sz w:val="18"/>
        </w:rPr>
      </w:pPr>
      <w:r w:rsidRPr="00CC7C3F">
        <w:rPr>
          <w:rFonts w:ascii="Tw Cen MT" w:hAnsi="Tw Cen MT" w:cs="Times New Roman"/>
          <w:noProof/>
          <w:sz w:val="18"/>
          <w:szCs w:val="18"/>
        </w:rPr>
        <w:t xml:space="preserve">Bandara, T, M Hettiarachchi, C Liyanage, and S Amarasena. </w:t>
      </w:r>
      <w:r w:rsidR="005A3469" w:rsidRPr="00CC7C3F">
        <w:rPr>
          <w:rFonts w:ascii="Tw Cen MT" w:hAnsi="Tw Cen MT" w:cs="Times New Roman"/>
          <w:noProof/>
          <w:sz w:val="18"/>
          <w:szCs w:val="18"/>
        </w:rPr>
        <w:t>(2015)</w:t>
      </w:r>
      <w:r w:rsidRPr="00CC7C3F">
        <w:rPr>
          <w:rFonts w:ascii="Tw Cen MT" w:hAnsi="Tw Cen MT" w:cs="Times New Roman"/>
          <w:noProof/>
          <w:sz w:val="18"/>
          <w:szCs w:val="18"/>
        </w:rPr>
        <w:t xml:space="preserve"> “Current Infant Feeding Practices and Impact on Growth in Babies during the Second Half of Infancy.” </w:t>
      </w:r>
      <w:r w:rsidRPr="00CC7C3F">
        <w:rPr>
          <w:rFonts w:ascii="Tw Cen MT" w:hAnsi="Tw Cen MT" w:cs="Times New Roman"/>
          <w:iCs/>
          <w:noProof/>
          <w:sz w:val="18"/>
          <w:szCs w:val="18"/>
        </w:rPr>
        <w:t>Journal of human nutrition and dietetics</w:t>
      </w:r>
      <w:r w:rsidRPr="00CC7C3F">
        <w:rPr>
          <w:rFonts w:ascii="Arial" w:hAnsi="Arial" w:cs="Arial"/>
          <w:iCs/>
          <w:noProof/>
          <w:sz w:val="18"/>
          <w:szCs w:val="18"/>
        </w:rPr>
        <w:t> </w:t>
      </w:r>
      <w:r w:rsidRPr="00CC7C3F">
        <w:rPr>
          <w:rFonts w:ascii="Tw Cen MT" w:hAnsi="Tw Cen MT" w:cs="Times New Roman"/>
          <w:iCs/>
          <w:noProof/>
          <w:sz w:val="18"/>
          <w:szCs w:val="18"/>
        </w:rPr>
        <w:t>: the official journal of the British Dietetic Association</w:t>
      </w:r>
      <w:r w:rsidRPr="00CC7C3F">
        <w:rPr>
          <w:rFonts w:ascii="Tw Cen MT" w:hAnsi="Tw Cen MT" w:cs="Times New Roman"/>
          <w:noProof/>
          <w:sz w:val="18"/>
          <w:szCs w:val="18"/>
        </w:rPr>
        <w:t xml:space="preserve"> 28(4) 366–74.</w:t>
      </w:r>
    </w:p>
    <w:p w:rsidR="00000000" w:rsidRPr="00E66DE9" w:rsidRDefault="00F032F6" w:rsidP="00F96806">
      <w:pPr>
        <w:pStyle w:val="ListParagraph"/>
        <w:numPr>
          <w:ilvl w:val="0"/>
          <w:numId w:val="3"/>
        </w:numPr>
        <w:tabs>
          <w:tab w:val="left" w:pos="384"/>
        </w:tabs>
        <w:spacing w:before="92" w:line="218" w:lineRule="exact"/>
        <w:rPr>
          <w:rFonts w:ascii="Tw Cen MT" w:hAnsi="Tw Cen MT"/>
          <w:sz w:val="18"/>
        </w:rPr>
      </w:pPr>
      <w:proofErr w:type="spellStart"/>
      <w:r w:rsidRPr="00E66DE9">
        <w:rPr>
          <w:rFonts w:ascii="Tw Cen MT" w:hAnsi="Tw Cen MT"/>
          <w:sz w:val="18"/>
        </w:rPr>
        <w:t>Fallah</w:t>
      </w:r>
      <w:proofErr w:type="spellEnd"/>
      <w:r w:rsidRPr="00E66DE9">
        <w:rPr>
          <w:rFonts w:ascii="Tw Cen MT" w:hAnsi="Tw Cen MT"/>
          <w:sz w:val="18"/>
        </w:rPr>
        <w:t xml:space="preserve">, F., </w:t>
      </w:r>
      <w:proofErr w:type="spellStart"/>
      <w:r w:rsidRPr="00E66DE9">
        <w:rPr>
          <w:rFonts w:ascii="Tw Cen MT" w:hAnsi="Tw Cen MT"/>
          <w:sz w:val="18"/>
        </w:rPr>
        <w:t>Pourabbas</w:t>
      </w:r>
      <w:proofErr w:type="spellEnd"/>
      <w:r w:rsidRPr="00E66DE9">
        <w:rPr>
          <w:rFonts w:ascii="Tw Cen MT" w:hAnsi="Tw Cen MT"/>
          <w:sz w:val="18"/>
        </w:rPr>
        <w:t xml:space="preserve">, A., </w:t>
      </w:r>
      <w:proofErr w:type="spellStart"/>
      <w:r w:rsidRPr="00E66DE9">
        <w:rPr>
          <w:rFonts w:ascii="Tw Cen MT" w:hAnsi="Tw Cen MT"/>
          <w:sz w:val="18"/>
        </w:rPr>
        <w:t>Delp</w:t>
      </w:r>
      <w:r w:rsidRPr="00E66DE9">
        <w:rPr>
          <w:rFonts w:ascii="Tw Cen MT" w:hAnsi="Tw Cen MT"/>
          <w:sz w:val="18"/>
        </w:rPr>
        <w:t>isheh</w:t>
      </w:r>
      <w:proofErr w:type="spellEnd"/>
      <w:r w:rsidRPr="00E66DE9">
        <w:rPr>
          <w:rFonts w:ascii="Tw Cen MT" w:hAnsi="Tw Cen MT"/>
          <w:sz w:val="18"/>
        </w:rPr>
        <w:t xml:space="preserve">, A., </w:t>
      </w:r>
      <w:proofErr w:type="spellStart"/>
      <w:r w:rsidRPr="00E66DE9">
        <w:rPr>
          <w:rFonts w:ascii="Tw Cen MT" w:hAnsi="Tw Cen MT"/>
          <w:sz w:val="18"/>
        </w:rPr>
        <w:t>Veisani</w:t>
      </w:r>
      <w:proofErr w:type="spellEnd"/>
      <w:r w:rsidRPr="00E66DE9">
        <w:rPr>
          <w:rFonts w:ascii="Tw Cen MT" w:hAnsi="Tw Cen MT"/>
          <w:sz w:val="18"/>
        </w:rPr>
        <w:t xml:space="preserve">, Y., &amp;  </w:t>
      </w:r>
      <w:r w:rsidRPr="00E66DE9">
        <w:rPr>
          <w:rFonts w:ascii="Tw Cen MT" w:hAnsi="Tw Cen MT"/>
          <w:sz w:val="18"/>
        </w:rPr>
        <w:tab/>
      </w:r>
      <w:proofErr w:type="spellStart"/>
      <w:r w:rsidRPr="00E66DE9">
        <w:rPr>
          <w:rFonts w:ascii="Tw Cen MT" w:hAnsi="Tw Cen MT"/>
          <w:sz w:val="18"/>
        </w:rPr>
        <w:t>Shadnoush</w:t>
      </w:r>
      <w:proofErr w:type="spellEnd"/>
      <w:r w:rsidRPr="00E66DE9">
        <w:rPr>
          <w:rFonts w:ascii="Tw Cen MT" w:hAnsi="Tw Cen MT"/>
          <w:sz w:val="18"/>
        </w:rPr>
        <w:t xml:space="preserve">, M. (2013). Effects of nutrition education on levels of nutritional awareness of pregnant women in Western Iran. </w:t>
      </w:r>
      <w:r w:rsidRPr="00E66DE9">
        <w:rPr>
          <w:rFonts w:ascii="Tw Cen MT" w:hAnsi="Tw Cen MT"/>
          <w:iCs/>
          <w:sz w:val="18"/>
        </w:rPr>
        <w:t>International Journal of Endocrinology a</w:t>
      </w:r>
      <w:r w:rsidRPr="00E66DE9">
        <w:rPr>
          <w:rFonts w:ascii="Tw Cen MT" w:hAnsi="Tw Cen MT"/>
          <w:iCs/>
          <w:sz w:val="18"/>
        </w:rPr>
        <w:t>nd Metabolism</w:t>
      </w:r>
      <w:r w:rsidRPr="00E66DE9">
        <w:rPr>
          <w:rFonts w:ascii="Tw Cen MT" w:hAnsi="Tw Cen MT"/>
          <w:sz w:val="18"/>
        </w:rPr>
        <w:t xml:space="preserve"> </w:t>
      </w:r>
      <w:r w:rsidRPr="00E66DE9">
        <w:rPr>
          <w:rFonts w:ascii="Tw Cen MT" w:hAnsi="Tw Cen MT"/>
          <w:iCs/>
          <w:sz w:val="18"/>
        </w:rPr>
        <w:t>11</w:t>
      </w:r>
      <w:r w:rsidRPr="00E66DE9">
        <w:rPr>
          <w:rFonts w:ascii="Tw Cen MT" w:hAnsi="Tw Cen MT"/>
          <w:sz w:val="18"/>
        </w:rPr>
        <w:t>(3), 175-8</w:t>
      </w:r>
    </w:p>
    <w:p w:rsidR="00000000" w:rsidRPr="00E66DE9" w:rsidRDefault="00F032F6" w:rsidP="00F96806">
      <w:pPr>
        <w:pStyle w:val="BodyText"/>
        <w:numPr>
          <w:ilvl w:val="0"/>
          <w:numId w:val="3"/>
        </w:numPr>
        <w:spacing w:before="85" w:line="216" w:lineRule="exact"/>
        <w:ind w:right="138"/>
        <w:jc w:val="both"/>
        <w:rPr>
          <w:rFonts w:eastAsia="Calibri" w:cs="Calibri"/>
        </w:rPr>
      </w:pPr>
      <w:proofErr w:type="spellStart"/>
      <w:r w:rsidRPr="00E66DE9">
        <w:rPr>
          <w:rFonts w:eastAsia="Calibri" w:cs="Calibri"/>
        </w:rPr>
        <w:t>Senarath</w:t>
      </w:r>
      <w:proofErr w:type="spellEnd"/>
      <w:r w:rsidRPr="00E66DE9">
        <w:rPr>
          <w:rFonts w:eastAsia="Calibri" w:cs="Calibri"/>
        </w:rPr>
        <w:t xml:space="preserve">, U., Fernando, D. N., &amp; Rodrigo, I. Effect of training for care providers on practice of essential newborn care in hospitals in Sri Lanka. </w:t>
      </w:r>
      <w:r w:rsidRPr="00E66DE9">
        <w:rPr>
          <w:rFonts w:eastAsia="Calibri" w:cs="Calibri"/>
          <w:iCs/>
        </w:rPr>
        <w:t>Jou</w:t>
      </w:r>
      <w:r w:rsidRPr="00E66DE9">
        <w:rPr>
          <w:rFonts w:eastAsia="Calibri" w:cs="Calibri"/>
          <w:iCs/>
        </w:rPr>
        <w:t>rnal of Obstetric, Gynecologic, and Neonatal Nursing</w:t>
      </w:r>
      <w:r w:rsidRPr="00E66DE9">
        <w:rPr>
          <w:rFonts w:ascii="Arial" w:eastAsia="Calibri" w:hAnsi="Arial" w:cs="Arial"/>
          <w:iCs/>
        </w:rPr>
        <w:t> </w:t>
      </w:r>
      <w:r w:rsidRPr="00E66DE9">
        <w:rPr>
          <w:rFonts w:eastAsia="Calibri" w:cs="Calibri"/>
        </w:rPr>
        <w:t xml:space="preserve"> </w:t>
      </w:r>
      <w:r w:rsidRPr="00E66DE9">
        <w:rPr>
          <w:rFonts w:eastAsia="Calibri" w:cs="Calibri"/>
          <w:iCs/>
        </w:rPr>
        <w:t>36</w:t>
      </w:r>
      <w:r w:rsidRPr="00E66DE9">
        <w:rPr>
          <w:rFonts w:eastAsia="Calibri" w:cs="Calibri"/>
        </w:rPr>
        <w:t>(6), 531–41</w:t>
      </w:r>
    </w:p>
    <w:p w:rsidR="00000000" w:rsidRPr="00F96806" w:rsidRDefault="005973B9" w:rsidP="00F96806">
      <w:pPr>
        <w:pStyle w:val="BodyText"/>
        <w:numPr>
          <w:ilvl w:val="0"/>
          <w:numId w:val="3"/>
        </w:numPr>
        <w:spacing w:before="85" w:line="216" w:lineRule="exact"/>
        <w:ind w:right="138"/>
        <w:jc w:val="both"/>
      </w:pPr>
      <w:r w:rsidRPr="00F96806">
        <w:rPr>
          <w:rFonts w:ascii="Calibri" w:hAnsi="Calibri"/>
        </w:rPr>
        <w:t xml:space="preserve"> </w:t>
      </w:r>
      <w:r w:rsidR="00F032F6" w:rsidRPr="00F96806">
        <w:t xml:space="preserve">Tariku, B., Whiting, S. J., </w:t>
      </w:r>
      <w:proofErr w:type="spellStart"/>
      <w:r w:rsidR="00F032F6" w:rsidRPr="00F96806">
        <w:t>Mulualem</w:t>
      </w:r>
      <w:proofErr w:type="spellEnd"/>
      <w:r w:rsidR="00F032F6" w:rsidRPr="00F96806">
        <w:t>, D., &amp; Singh, P. (2015). Application of the Health Belief Model to Teach Complementary Feeding Mes</w:t>
      </w:r>
      <w:r w:rsidR="00F032F6" w:rsidRPr="00F96806">
        <w:t xml:space="preserve">sages in Ethiopia. </w:t>
      </w:r>
      <w:r w:rsidR="00F032F6" w:rsidRPr="00F96806">
        <w:rPr>
          <w:iCs/>
        </w:rPr>
        <w:t>Ecology of Food and Nutrition</w:t>
      </w:r>
      <w:r w:rsidR="00F032F6" w:rsidRPr="00F96806">
        <w:t xml:space="preserve">, </w:t>
      </w:r>
      <w:r w:rsidR="00F032F6" w:rsidRPr="00F96806">
        <w:rPr>
          <w:iCs/>
        </w:rPr>
        <w:t>54</w:t>
      </w:r>
      <w:r w:rsidR="00F032F6" w:rsidRPr="00F96806">
        <w:t>(5), 572–82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F0E11">
        <w:rPr>
          <w:rFonts w:ascii="Times New Roman" w:hAnsi="Times New Roman" w:cs="Times New Roman"/>
          <w:noProof/>
          <w:sz w:val="24"/>
          <w:szCs w:val="24"/>
        </w:rPr>
        <w:drawing>
          <wp:anchor distT="36576" distB="36576" distL="36576" distR="36576" simplePos="0" relativeHeight="251658240" behindDoc="0" locked="0" layoutInCell="1" allowOverlap="1" wp14:anchorId="337B0D45" wp14:editId="12B8D408">
            <wp:simplePos x="0" y="0"/>
            <wp:positionH relativeFrom="column">
              <wp:posOffset>2396490</wp:posOffset>
            </wp:positionH>
            <wp:positionV relativeFrom="paragraph">
              <wp:posOffset>25485725</wp:posOffset>
            </wp:positionV>
            <wp:extent cx="2048510" cy="2758440"/>
            <wp:effectExtent l="0" t="0" r="889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8510" cy="27584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F0E11">
        <w:rPr>
          <w:noProof/>
        </w:rPr>
        <w:drawing>
          <wp:inline distT="0" distB="0" distL="0" distR="0" wp14:anchorId="420B1776">
            <wp:extent cx="665683" cy="894596"/>
            <wp:effectExtent l="0" t="0" r="127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9859" cy="900208"/>
                    </a:xfrm>
                    <a:prstGeom prst="rect">
                      <a:avLst/>
                    </a:prstGeom>
                    <a:noFill/>
                  </pic:spPr>
                </pic:pic>
              </a:graphicData>
            </a:graphic>
          </wp:inline>
        </w:drawing>
      </w:r>
    </w:p>
    <w:p w:rsidR="00AE3E37" w:rsidRDefault="00C54AB5">
      <w:pPr>
        <w:spacing w:before="41" w:line="154" w:lineRule="exact"/>
        <w:ind w:left="213" w:right="231"/>
        <w:jc w:val="both"/>
        <w:rPr>
          <w:rFonts w:ascii="Arial"/>
          <w:sz w:val="14"/>
        </w:rPr>
      </w:pPr>
      <w:r>
        <w:rPr>
          <w:rFonts w:ascii="Arial"/>
          <w:sz w:val="14"/>
        </w:rPr>
        <w:t xml:space="preserve">S V </w:t>
      </w:r>
      <w:proofErr w:type="spellStart"/>
      <w:r>
        <w:rPr>
          <w:rFonts w:ascii="Arial"/>
          <w:sz w:val="14"/>
        </w:rPr>
        <w:t>Nithya</w:t>
      </w:r>
      <w:proofErr w:type="spellEnd"/>
      <w:r>
        <w:rPr>
          <w:rFonts w:ascii="Arial"/>
          <w:sz w:val="14"/>
        </w:rPr>
        <w:t xml:space="preserve"> </w:t>
      </w:r>
      <w:proofErr w:type="spellStart"/>
      <w:r>
        <w:rPr>
          <w:rFonts w:ascii="Arial"/>
          <w:sz w:val="14"/>
        </w:rPr>
        <w:t>Susangi</w:t>
      </w:r>
      <w:proofErr w:type="spellEnd"/>
      <w:r>
        <w:rPr>
          <w:rFonts w:ascii="Arial"/>
          <w:sz w:val="14"/>
        </w:rPr>
        <w:t xml:space="preserve"> is an undergraduate in </w:t>
      </w:r>
      <w:proofErr w:type="spellStart"/>
      <w:r>
        <w:rPr>
          <w:rFonts w:ascii="Arial"/>
          <w:sz w:val="14"/>
        </w:rPr>
        <w:t>Wayamba</w:t>
      </w:r>
      <w:proofErr w:type="spellEnd"/>
      <w:r>
        <w:rPr>
          <w:rFonts w:ascii="Arial"/>
          <w:sz w:val="14"/>
        </w:rPr>
        <w:t xml:space="preserve"> University of Sri Lanka and she is reading for BSc in Food Science and</w:t>
      </w:r>
      <w:r w:rsidR="00463D4F">
        <w:rPr>
          <w:rFonts w:ascii="Arial"/>
          <w:sz w:val="14"/>
        </w:rPr>
        <w:t xml:space="preserve"> Nutrition. She has selected the </w:t>
      </w:r>
      <w:r>
        <w:rPr>
          <w:rFonts w:ascii="Arial"/>
          <w:sz w:val="14"/>
        </w:rPr>
        <w:t xml:space="preserve">specialization of Applied Nutrition. </w:t>
      </w:r>
      <w:r w:rsidR="00463D4F">
        <w:rPr>
          <w:rFonts w:ascii="Arial"/>
          <w:sz w:val="14"/>
        </w:rPr>
        <w:t xml:space="preserve">She is interested in community nutrition and public health and she has taken part in many social activities related to community nutrition and public health conducted by both government and non-government organizations. </w:t>
      </w:r>
      <w:r w:rsidR="00C81690">
        <w:rPr>
          <w:rFonts w:ascii="Arial"/>
          <w:sz w:val="14"/>
        </w:rPr>
        <w:t xml:space="preserve">The findings of this study can be used </w:t>
      </w:r>
      <w:r w:rsidR="00337632">
        <w:rPr>
          <w:rFonts w:ascii="Arial"/>
          <w:sz w:val="14"/>
        </w:rPr>
        <w:t>for</w:t>
      </w:r>
      <w:r w:rsidR="00C81690">
        <w:rPr>
          <w:rFonts w:ascii="Arial"/>
          <w:sz w:val="14"/>
        </w:rPr>
        <w:t xml:space="preserve"> determining the effective nutrition interventions to uplift the nutritional knowledge of the community.</w:t>
      </w:r>
    </w:p>
    <w:p w:rsidR="00C81690" w:rsidRDefault="00C81690">
      <w:pPr>
        <w:spacing w:before="41" w:line="154" w:lineRule="exact"/>
        <w:ind w:left="213" w:right="231"/>
        <w:jc w:val="both"/>
        <w:rPr>
          <w:rFonts w:ascii="Arial"/>
          <w:sz w:val="14"/>
        </w:rPr>
      </w:pPr>
    </w:p>
    <w:p w:rsidR="00AE3E37" w:rsidRDefault="00B54AC2" w:rsidP="00B54AC2">
      <w:pPr>
        <w:spacing w:before="62"/>
        <w:ind w:left="4217" w:right="4235"/>
        <w:jc w:val="center"/>
        <w:rPr>
          <w:rFonts w:ascii="Arial"/>
          <w:sz w:val="14"/>
        </w:rPr>
      </w:pPr>
      <w:r>
        <w:rPr>
          <w:rFonts w:ascii="Arial"/>
          <w:sz w:val="14"/>
        </w:rPr>
        <w:t>Email</w:t>
      </w:r>
      <w:proofErr w:type="gramStart"/>
      <w:r>
        <w:rPr>
          <w:rFonts w:ascii="Arial"/>
          <w:sz w:val="14"/>
        </w:rPr>
        <w:t>:</w:t>
      </w:r>
      <w:proofErr w:type="gramEnd"/>
      <w:hyperlink r:id="rId13" w:history="1">
        <w:r w:rsidRPr="005713C3">
          <w:rPr>
            <w:rStyle w:val="Hyperlink"/>
            <w:rFonts w:ascii="Arial"/>
            <w:sz w:val="14"/>
          </w:rPr>
          <w:t>nithyaserasinghe@gmail.com</w:t>
        </w:r>
      </w:hyperlink>
      <w:r>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2F6" w:rsidRDefault="00F032F6">
      <w:r>
        <w:separator/>
      </w:r>
    </w:p>
  </w:endnote>
  <w:endnote w:type="continuationSeparator" w:id="0">
    <w:p w:rsidR="00F032F6" w:rsidRDefault="00F03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0816FA65" wp14:editId="7490AB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2F6" w:rsidRDefault="00F032F6">
      <w:r>
        <w:separator/>
      </w:r>
    </w:p>
  </w:footnote>
  <w:footnote w:type="continuationSeparator" w:id="0">
    <w:p w:rsidR="00F032F6" w:rsidRDefault="00F032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02191649" wp14:editId="177895C9">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073583" w:rsidP="00073583">
                          <w:pPr>
                            <w:pStyle w:val="Header"/>
                            <w:spacing w:line="276" w:lineRule="auto"/>
                            <w:jc w:val="center"/>
                          </w:pPr>
                          <w:r>
                            <w:rPr>
                              <w:lang w:val="en-IN"/>
                            </w:rPr>
                            <w:t>2</w:t>
                          </w:r>
                          <w:r>
                            <w:rPr>
                              <w:vertAlign w:val="superscript"/>
                              <w:lang w:val="en-IN"/>
                            </w:rPr>
                            <w:t>nd</w:t>
                          </w:r>
                          <w:r>
                            <w:rPr>
                              <w:lang w:val="en-IN"/>
                            </w:rPr>
                            <w:t xml:space="preserve"> </w:t>
                          </w:r>
                          <w:r w:rsidR="00746D0E">
                            <w:t>World</w:t>
                          </w:r>
                          <w:r w:rsidRPr="00294731">
                            <w:t xml:space="preserve"> Con</w:t>
                          </w:r>
                          <w:r w:rsidR="00746D0E">
                            <w:t>gress</w:t>
                          </w:r>
                          <w:r w:rsidRPr="00294731">
                            <w:t xml:space="preserve"> on</w:t>
                          </w:r>
                          <w:r>
                            <w:rPr>
                              <w:lang w:val="en-IN"/>
                            </w:rPr>
                            <w:t xml:space="preserve"> Public</w:t>
                          </w:r>
                          <w:r w:rsidRPr="00294731">
                            <w:t xml:space="preserve"> </w:t>
                          </w:r>
                          <w:r>
                            <w:t xml:space="preserve">Health </w:t>
                          </w:r>
                          <w:r w:rsidRPr="00294731">
                            <w:t xml:space="preserve">and </w:t>
                          </w:r>
                          <w:r>
                            <w:t>Nutrition</w:t>
                          </w:r>
                        </w:p>
                        <w:p w:rsidR="00073583" w:rsidRPr="00294731" w:rsidRDefault="00073583" w:rsidP="00073583">
                          <w:pPr>
                            <w:pStyle w:val="Header"/>
                            <w:spacing w:line="276" w:lineRule="auto"/>
                            <w:jc w:val="center"/>
                          </w:pPr>
                          <w:r>
                            <w:t>March 22-24, 2017 Rome, Italy</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073583" w:rsidP="00073583">
                    <w:pPr>
                      <w:pStyle w:val="Header"/>
                      <w:spacing w:line="276" w:lineRule="auto"/>
                      <w:jc w:val="center"/>
                    </w:pPr>
                    <w:r>
                      <w:rPr>
                        <w:lang w:val="en-IN"/>
                      </w:rPr>
                      <w:t>2</w:t>
                    </w:r>
                    <w:r>
                      <w:rPr>
                        <w:vertAlign w:val="superscript"/>
                        <w:lang w:val="en-IN"/>
                      </w:rPr>
                      <w:t>nd</w:t>
                    </w:r>
                    <w:r>
                      <w:rPr>
                        <w:lang w:val="en-IN"/>
                      </w:rPr>
                      <w:t xml:space="preserve"> </w:t>
                    </w:r>
                    <w:r w:rsidR="00746D0E">
                      <w:t>World</w:t>
                    </w:r>
                    <w:r w:rsidRPr="00294731">
                      <w:t xml:space="preserve"> Con</w:t>
                    </w:r>
                    <w:r w:rsidR="00746D0E">
                      <w:t>gress</w:t>
                    </w:r>
                    <w:r w:rsidRPr="00294731">
                      <w:t xml:space="preserve"> on</w:t>
                    </w:r>
                    <w:r>
                      <w:rPr>
                        <w:lang w:val="en-IN"/>
                      </w:rPr>
                      <w:t xml:space="preserve"> Public</w:t>
                    </w:r>
                    <w:r w:rsidRPr="00294731">
                      <w:t xml:space="preserve"> </w:t>
                    </w:r>
                    <w:r>
                      <w:t xml:space="preserve">Health </w:t>
                    </w:r>
                    <w:r w:rsidRPr="00294731">
                      <w:t xml:space="preserve">and </w:t>
                    </w:r>
                    <w:r>
                      <w:t>Nutrition</w:t>
                    </w:r>
                  </w:p>
                  <w:p w:rsidR="00073583" w:rsidRPr="00294731" w:rsidRDefault="00073583" w:rsidP="00073583">
                    <w:pPr>
                      <w:pStyle w:val="Header"/>
                      <w:spacing w:line="276" w:lineRule="auto"/>
                      <w:jc w:val="center"/>
                    </w:pPr>
                    <w:r>
                      <w:t>March 22-24, 2017 Rome, Italy</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32F28"/>
    <w:multiLevelType w:val="hybridMultilevel"/>
    <w:tmpl w:val="9E9AE940"/>
    <w:lvl w:ilvl="0" w:tplc="F0801420">
      <w:start w:val="1"/>
      <w:numFmt w:val="decimal"/>
      <w:lvlText w:val="%1."/>
      <w:lvlJc w:val="left"/>
      <w:pPr>
        <w:tabs>
          <w:tab w:val="num" w:pos="720"/>
        </w:tabs>
        <w:ind w:left="720" w:hanging="360"/>
      </w:pPr>
    </w:lvl>
    <w:lvl w:ilvl="1" w:tplc="86C827CC" w:tentative="1">
      <w:start w:val="1"/>
      <w:numFmt w:val="decimal"/>
      <w:lvlText w:val="%2."/>
      <w:lvlJc w:val="left"/>
      <w:pPr>
        <w:tabs>
          <w:tab w:val="num" w:pos="1440"/>
        </w:tabs>
        <w:ind w:left="1440" w:hanging="360"/>
      </w:pPr>
    </w:lvl>
    <w:lvl w:ilvl="2" w:tplc="0B2261C2" w:tentative="1">
      <w:start w:val="1"/>
      <w:numFmt w:val="decimal"/>
      <w:lvlText w:val="%3."/>
      <w:lvlJc w:val="left"/>
      <w:pPr>
        <w:tabs>
          <w:tab w:val="num" w:pos="2160"/>
        </w:tabs>
        <w:ind w:left="2160" w:hanging="360"/>
      </w:pPr>
    </w:lvl>
    <w:lvl w:ilvl="3" w:tplc="B81692D8" w:tentative="1">
      <w:start w:val="1"/>
      <w:numFmt w:val="decimal"/>
      <w:lvlText w:val="%4."/>
      <w:lvlJc w:val="left"/>
      <w:pPr>
        <w:tabs>
          <w:tab w:val="num" w:pos="2880"/>
        </w:tabs>
        <w:ind w:left="2880" w:hanging="360"/>
      </w:pPr>
    </w:lvl>
    <w:lvl w:ilvl="4" w:tplc="ED509F82" w:tentative="1">
      <w:start w:val="1"/>
      <w:numFmt w:val="decimal"/>
      <w:lvlText w:val="%5."/>
      <w:lvlJc w:val="left"/>
      <w:pPr>
        <w:tabs>
          <w:tab w:val="num" w:pos="3600"/>
        </w:tabs>
        <w:ind w:left="3600" w:hanging="360"/>
      </w:pPr>
    </w:lvl>
    <w:lvl w:ilvl="5" w:tplc="E21C1042" w:tentative="1">
      <w:start w:val="1"/>
      <w:numFmt w:val="decimal"/>
      <w:lvlText w:val="%6."/>
      <w:lvlJc w:val="left"/>
      <w:pPr>
        <w:tabs>
          <w:tab w:val="num" w:pos="4320"/>
        </w:tabs>
        <w:ind w:left="4320" w:hanging="360"/>
      </w:pPr>
    </w:lvl>
    <w:lvl w:ilvl="6" w:tplc="FBEC1714" w:tentative="1">
      <w:start w:val="1"/>
      <w:numFmt w:val="decimal"/>
      <w:lvlText w:val="%7."/>
      <w:lvlJc w:val="left"/>
      <w:pPr>
        <w:tabs>
          <w:tab w:val="num" w:pos="5040"/>
        </w:tabs>
        <w:ind w:left="5040" w:hanging="360"/>
      </w:pPr>
    </w:lvl>
    <w:lvl w:ilvl="7" w:tplc="BA2224D6" w:tentative="1">
      <w:start w:val="1"/>
      <w:numFmt w:val="decimal"/>
      <w:lvlText w:val="%8."/>
      <w:lvlJc w:val="left"/>
      <w:pPr>
        <w:tabs>
          <w:tab w:val="num" w:pos="5760"/>
        </w:tabs>
        <w:ind w:left="5760" w:hanging="360"/>
      </w:pPr>
    </w:lvl>
    <w:lvl w:ilvl="8" w:tplc="7ACC85F4" w:tentative="1">
      <w:start w:val="1"/>
      <w:numFmt w:val="decimal"/>
      <w:lvlText w:val="%9."/>
      <w:lvlJc w:val="left"/>
      <w:pPr>
        <w:tabs>
          <w:tab w:val="num" w:pos="6480"/>
        </w:tabs>
        <w:ind w:left="6480" w:hanging="360"/>
      </w:pPr>
    </w:lvl>
  </w:abstractNum>
  <w:abstractNum w:abstractNumId="1">
    <w:nsid w:val="04C225C9"/>
    <w:multiLevelType w:val="hybridMultilevel"/>
    <w:tmpl w:val="7B04B420"/>
    <w:lvl w:ilvl="0" w:tplc="DF4C2148">
      <w:start w:val="1"/>
      <w:numFmt w:val="decimal"/>
      <w:lvlText w:val="%1."/>
      <w:lvlJc w:val="left"/>
      <w:pPr>
        <w:tabs>
          <w:tab w:val="num" w:pos="720"/>
        </w:tabs>
        <w:ind w:left="720" w:hanging="360"/>
      </w:pPr>
    </w:lvl>
    <w:lvl w:ilvl="1" w:tplc="4D3A385E" w:tentative="1">
      <w:start w:val="1"/>
      <w:numFmt w:val="decimal"/>
      <w:lvlText w:val="%2."/>
      <w:lvlJc w:val="left"/>
      <w:pPr>
        <w:tabs>
          <w:tab w:val="num" w:pos="1440"/>
        </w:tabs>
        <w:ind w:left="1440" w:hanging="360"/>
      </w:pPr>
    </w:lvl>
    <w:lvl w:ilvl="2" w:tplc="D1903A64" w:tentative="1">
      <w:start w:val="1"/>
      <w:numFmt w:val="decimal"/>
      <w:lvlText w:val="%3."/>
      <w:lvlJc w:val="left"/>
      <w:pPr>
        <w:tabs>
          <w:tab w:val="num" w:pos="2160"/>
        </w:tabs>
        <w:ind w:left="2160" w:hanging="360"/>
      </w:pPr>
    </w:lvl>
    <w:lvl w:ilvl="3" w:tplc="88FA7F1E" w:tentative="1">
      <w:start w:val="1"/>
      <w:numFmt w:val="decimal"/>
      <w:lvlText w:val="%4."/>
      <w:lvlJc w:val="left"/>
      <w:pPr>
        <w:tabs>
          <w:tab w:val="num" w:pos="2880"/>
        </w:tabs>
        <w:ind w:left="2880" w:hanging="360"/>
      </w:pPr>
    </w:lvl>
    <w:lvl w:ilvl="4" w:tplc="2BB2B3AE" w:tentative="1">
      <w:start w:val="1"/>
      <w:numFmt w:val="decimal"/>
      <w:lvlText w:val="%5."/>
      <w:lvlJc w:val="left"/>
      <w:pPr>
        <w:tabs>
          <w:tab w:val="num" w:pos="3600"/>
        </w:tabs>
        <w:ind w:left="3600" w:hanging="360"/>
      </w:pPr>
    </w:lvl>
    <w:lvl w:ilvl="5" w:tplc="BBE0FE20" w:tentative="1">
      <w:start w:val="1"/>
      <w:numFmt w:val="decimal"/>
      <w:lvlText w:val="%6."/>
      <w:lvlJc w:val="left"/>
      <w:pPr>
        <w:tabs>
          <w:tab w:val="num" w:pos="4320"/>
        </w:tabs>
        <w:ind w:left="4320" w:hanging="360"/>
      </w:pPr>
    </w:lvl>
    <w:lvl w:ilvl="6" w:tplc="CDC810CA" w:tentative="1">
      <w:start w:val="1"/>
      <w:numFmt w:val="decimal"/>
      <w:lvlText w:val="%7."/>
      <w:lvlJc w:val="left"/>
      <w:pPr>
        <w:tabs>
          <w:tab w:val="num" w:pos="5040"/>
        </w:tabs>
        <w:ind w:left="5040" w:hanging="360"/>
      </w:pPr>
    </w:lvl>
    <w:lvl w:ilvl="7" w:tplc="9046660E" w:tentative="1">
      <w:start w:val="1"/>
      <w:numFmt w:val="decimal"/>
      <w:lvlText w:val="%8."/>
      <w:lvlJc w:val="left"/>
      <w:pPr>
        <w:tabs>
          <w:tab w:val="num" w:pos="5760"/>
        </w:tabs>
        <w:ind w:left="5760" w:hanging="360"/>
      </w:pPr>
    </w:lvl>
    <w:lvl w:ilvl="8" w:tplc="B4140354" w:tentative="1">
      <w:start w:val="1"/>
      <w:numFmt w:val="decimal"/>
      <w:lvlText w:val="%9."/>
      <w:lvlJc w:val="left"/>
      <w:pPr>
        <w:tabs>
          <w:tab w:val="num" w:pos="6480"/>
        </w:tabs>
        <w:ind w:left="6480" w:hanging="360"/>
      </w:pPr>
    </w:lvl>
  </w:abstractNum>
  <w:abstractNum w:abstractNumId="2">
    <w:nsid w:val="1ACD6712"/>
    <w:multiLevelType w:val="hybridMultilevel"/>
    <w:tmpl w:val="DD580210"/>
    <w:lvl w:ilvl="0" w:tplc="8CD2BAB2">
      <w:start w:val="1"/>
      <w:numFmt w:val="decimal"/>
      <w:lvlText w:val="%1."/>
      <w:lvlJc w:val="left"/>
      <w:pPr>
        <w:tabs>
          <w:tab w:val="num" w:pos="720"/>
        </w:tabs>
        <w:ind w:left="720" w:hanging="360"/>
      </w:pPr>
    </w:lvl>
    <w:lvl w:ilvl="1" w:tplc="D3340DF6" w:tentative="1">
      <w:start w:val="1"/>
      <w:numFmt w:val="decimal"/>
      <w:lvlText w:val="%2."/>
      <w:lvlJc w:val="left"/>
      <w:pPr>
        <w:tabs>
          <w:tab w:val="num" w:pos="1440"/>
        </w:tabs>
        <w:ind w:left="1440" w:hanging="360"/>
      </w:pPr>
    </w:lvl>
    <w:lvl w:ilvl="2" w:tplc="D51AEDE8" w:tentative="1">
      <w:start w:val="1"/>
      <w:numFmt w:val="decimal"/>
      <w:lvlText w:val="%3."/>
      <w:lvlJc w:val="left"/>
      <w:pPr>
        <w:tabs>
          <w:tab w:val="num" w:pos="2160"/>
        </w:tabs>
        <w:ind w:left="2160" w:hanging="360"/>
      </w:pPr>
    </w:lvl>
    <w:lvl w:ilvl="3" w:tplc="706EA18E" w:tentative="1">
      <w:start w:val="1"/>
      <w:numFmt w:val="decimal"/>
      <w:lvlText w:val="%4."/>
      <w:lvlJc w:val="left"/>
      <w:pPr>
        <w:tabs>
          <w:tab w:val="num" w:pos="2880"/>
        </w:tabs>
        <w:ind w:left="2880" w:hanging="360"/>
      </w:pPr>
    </w:lvl>
    <w:lvl w:ilvl="4" w:tplc="30D81644" w:tentative="1">
      <w:start w:val="1"/>
      <w:numFmt w:val="decimal"/>
      <w:lvlText w:val="%5."/>
      <w:lvlJc w:val="left"/>
      <w:pPr>
        <w:tabs>
          <w:tab w:val="num" w:pos="3600"/>
        </w:tabs>
        <w:ind w:left="3600" w:hanging="360"/>
      </w:pPr>
    </w:lvl>
    <w:lvl w:ilvl="5" w:tplc="773C9A88" w:tentative="1">
      <w:start w:val="1"/>
      <w:numFmt w:val="decimal"/>
      <w:lvlText w:val="%6."/>
      <w:lvlJc w:val="left"/>
      <w:pPr>
        <w:tabs>
          <w:tab w:val="num" w:pos="4320"/>
        </w:tabs>
        <w:ind w:left="4320" w:hanging="360"/>
      </w:pPr>
    </w:lvl>
    <w:lvl w:ilvl="6" w:tplc="F3A0C724" w:tentative="1">
      <w:start w:val="1"/>
      <w:numFmt w:val="decimal"/>
      <w:lvlText w:val="%7."/>
      <w:lvlJc w:val="left"/>
      <w:pPr>
        <w:tabs>
          <w:tab w:val="num" w:pos="5040"/>
        </w:tabs>
        <w:ind w:left="5040" w:hanging="360"/>
      </w:pPr>
    </w:lvl>
    <w:lvl w:ilvl="7" w:tplc="6C1A88FA" w:tentative="1">
      <w:start w:val="1"/>
      <w:numFmt w:val="decimal"/>
      <w:lvlText w:val="%8."/>
      <w:lvlJc w:val="left"/>
      <w:pPr>
        <w:tabs>
          <w:tab w:val="num" w:pos="5760"/>
        </w:tabs>
        <w:ind w:left="5760" w:hanging="360"/>
      </w:pPr>
    </w:lvl>
    <w:lvl w:ilvl="8" w:tplc="73FCE53C" w:tentative="1">
      <w:start w:val="1"/>
      <w:numFmt w:val="decimal"/>
      <w:lvlText w:val="%9."/>
      <w:lvlJc w:val="left"/>
      <w:pPr>
        <w:tabs>
          <w:tab w:val="num" w:pos="6480"/>
        </w:tabs>
        <w:ind w:left="6480" w:hanging="360"/>
      </w:pPr>
    </w:lvl>
  </w:abstractNum>
  <w:abstractNum w:abstractNumId="3">
    <w:nsid w:val="279377F4"/>
    <w:multiLevelType w:val="hybridMultilevel"/>
    <w:tmpl w:val="48EE5F36"/>
    <w:lvl w:ilvl="0" w:tplc="1F462326">
      <w:start w:val="1"/>
      <w:numFmt w:val="decimal"/>
      <w:lvlText w:val="%1."/>
      <w:lvlJc w:val="left"/>
      <w:pPr>
        <w:tabs>
          <w:tab w:val="num" w:pos="720"/>
        </w:tabs>
        <w:ind w:left="720" w:hanging="360"/>
      </w:pPr>
    </w:lvl>
    <w:lvl w:ilvl="1" w:tplc="F3627D80" w:tentative="1">
      <w:start w:val="1"/>
      <w:numFmt w:val="decimal"/>
      <w:lvlText w:val="%2."/>
      <w:lvlJc w:val="left"/>
      <w:pPr>
        <w:tabs>
          <w:tab w:val="num" w:pos="1440"/>
        </w:tabs>
        <w:ind w:left="1440" w:hanging="360"/>
      </w:pPr>
    </w:lvl>
    <w:lvl w:ilvl="2" w:tplc="05D4E752" w:tentative="1">
      <w:start w:val="1"/>
      <w:numFmt w:val="decimal"/>
      <w:lvlText w:val="%3."/>
      <w:lvlJc w:val="left"/>
      <w:pPr>
        <w:tabs>
          <w:tab w:val="num" w:pos="2160"/>
        </w:tabs>
        <w:ind w:left="2160" w:hanging="360"/>
      </w:pPr>
    </w:lvl>
    <w:lvl w:ilvl="3" w:tplc="F21A549A" w:tentative="1">
      <w:start w:val="1"/>
      <w:numFmt w:val="decimal"/>
      <w:lvlText w:val="%4."/>
      <w:lvlJc w:val="left"/>
      <w:pPr>
        <w:tabs>
          <w:tab w:val="num" w:pos="2880"/>
        </w:tabs>
        <w:ind w:left="2880" w:hanging="360"/>
      </w:pPr>
    </w:lvl>
    <w:lvl w:ilvl="4" w:tplc="FDDCABEA" w:tentative="1">
      <w:start w:val="1"/>
      <w:numFmt w:val="decimal"/>
      <w:lvlText w:val="%5."/>
      <w:lvlJc w:val="left"/>
      <w:pPr>
        <w:tabs>
          <w:tab w:val="num" w:pos="3600"/>
        </w:tabs>
        <w:ind w:left="3600" w:hanging="360"/>
      </w:pPr>
    </w:lvl>
    <w:lvl w:ilvl="5" w:tplc="D334F5DA" w:tentative="1">
      <w:start w:val="1"/>
      <w:numFmt w:val="decimal"/>
      <w:lvlText w:val="%6."/>
      <w:lvlJc w:val="left"/>
      <w:pPr>
        <w:tabs>
          <w:tab w:val="num" w:pos="4320"/>
        </w:tabs>
        <w:ind w:left="4320" w:hanging="360"/>
      </w:pPr>
    </w:lvl>
    <w:lvl w:ilvl="6" w:tplc="33D28C6E" w:tentative="1">
      <w:start w:val="1"/>
      <w:numFmt w:val="decimal"/>
      <w:lvlText w:val="%7."/>
      <w:lvlJc w:val="left"/>
      <w:pPr>
        <w:tabs>
          <w:tab w:val="num" w:pos="5040"/>
        </w:tabs>
        <w:ind w:left="5040" w:hanging="360"/>
      </w:pPr>
    </w:lvl>
    <w:lvl w:ilvl="7" w:tplc="BF76B642" w:tentative="1">
      <w:start w:val="1"/>
      <w:numFmt w:val="decimal"/>
      <w:lvlText w:val="%8."/>
      <w:lvlJc w:val="left"/>
      <w:pPr>
        <w:tabs>
          <w:tab w:val="num" w:pos="5760"/>
        </w:tabs>
        <w:ind w:left="5760" w:hanging="360"/>
      </w:pPr>
    </w:lvl>
    <w:lvl w:ilvl="8" w:tplc="AE1857D6" w:tentative="1">
      <w:start w:val="1"/>
      <w:numFmt w:val="decimal"/>
      <w:lvlText w:val="%9."/>
      <w:lvlJc w:val="left"/>
      <w:pPr>
        <w:tabs>
          <w:tab w:val="num" w:pos="6480"/>
        </w:tabs>
        <w:ind w:left="6480" w:hanging="360"/>
      </w:pPr>
    </w:lvl>
  </w:abstractNum>
  <w:abstractNum w:abstractNumId="4">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6"/>
  </w:num>
  <w:num w:numId="5">
    <w:abstractNumId w:val="1"/>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85C6B"/>
    <w:rsid w:val="000E2911"/>
    <w:rsid w:val="000E4E4B"/>
    <w:rsid w:val="00101A7C"/>
    <w:rsid w:val="001068EA"/>
    <w:rsid w:val="001263DF"/>
    <w:rsid w:val="001728EF"/>
    <w:rsid w:val="00201634"/>
    <w:rsid w:val="00224D6B"/>
    <w:rsid w:val="00280DEC"/>
    <w:rsid w:val="00292ED9"/>
    <w:rsid w:val="002E2626"/>
    <w:rsid w:val="00337632"/>
    <w:rsid w:val="0039220A"/>
    <w:rsid w:val="00404E5B"/>
    <w:rsid w:val="00414F7B"/>
    <w:rsid w:val="004355DC"/>
    <w:rsid w:val="0045317D"/>
    <w:rsid w:val="00463D4F"/>
    <w:rsid w:val="004749B4"/>
    <w:rsid w:val="004868E8"/>
    <w:rsid w:val="00494130"/>
    <w:rsid w:val="004F3523"/>
    <w:rsid w:val="00534A8C"/>
    <w:rsid w:val="00575B9D"/>
    <w:rsid w:val="005973B9"/>
    <w:rsid w:val="005A3469"/>
    <w:rsid w:val="005A6A1A"/>
    <w:rsid w:val="005B3A56"/>
    <w:rsid w:val="005F12FF"/>
    <w:rsid w:val="006060CE"/>
    <w:rsid w:val="0063497F"/>
    <w:rsid w:val="006403E0"/>
    <w:rsid w:val="00692449"/>
    <w:rsid w:val="006F3D4A"/>
    <w:rsid w:val="00746D0E"/>
    <w:rsid w:val="007969F5"/>
    <w:rsid w:val="007C387A"/>
    <w:rsid w:val="008128C2"/>
    <w:rsid w:val="008213E1"/>
    <w:rsid w:val="00841824"/>
    <w:rsid w:val="0085279D"/>
    <w:rsid w:val="00873DF0"/>
    <w:rsid w:val="008756E6"/>
    <w:rsid w:val="0088131E"/>
    <w:rsid w:val="008A5D54"/>
    <w:rsid w:val="009028CE"/>
    <w:rsid w:val="00915EEF"/>
    <w:rsid w:val="00934B8E"/>
    <w:rsid w:val="009B2313"/>
    <w:rsid w:val="009B2D44"/>
    <w:rsid w:val="00A07E82"/>
    <w:rsid w:val="00A1067A"/>
    <w:rsid w:val="00A116F9"/>
    <w:rsid w:val="00A2588A"/>
    <w:rsid w:val="00A9710C"/>
    <w:rsid w:val="00AE16B5"/>
    <w:rsid w:val="00AE3E37"/>
    <w:rsid w:val="00B21A57"/>
    <w:rsid w:val="00B54AC2"/>
    <w:rsid w:val="00B55D8D"/>
    <w:rsid w:val="00B83C56"/>
    <w:rsid w:val="00C33602"/>
    <w:rsid w:val="00C37D91"/>
    <w:rsid w:val="00C54AB5"/>
    <w:rsid w:val="00C55BFC"/>
    <w:rsid w:val="00C81690"/>
    <w:rsid w:val="00C81F9C"/>
    <w:rsid w:val="00CA4A89"/>
    <w:rsid w:val="00CC7C3F"/>
    <w:rsid w:val="00CD6F55"/>
    <w:rsid w:val="00D20096"/>
    <w:rsid w:val="00D70FD5"/>
    <w:rsid w:val="00D948F0"/>
    <w:rsid w:val="00DC51A1"/>
    <w:rsid w:val="00DE2E3A"/>
    <w:rsid w:val="00DE3104"/>
    <w:rsid w:val="00DF0E11"/>
    <w:rsid w:val="00DF1111"/>
    <w:rsid w:val="00E21712"/>
    <w:rsid w:val="00E22EA9"/>
    <w:rsid w:val="00E66DE9"/>
    <w:rsid w:val="00E837AA"/>
    <w:rsid w:val="00EC641C"/>
    <w:rsid w:val="00F032F6"/>
    <w:rsid w:val="00F623A4"/>
    <w:rsid w:val="00F70A30"/>
    <w:rsid w:val="00F72EEA"/>
    <w:rsid w:val="00F73BB7"/>
    <w:rsid w:val="00F84CAE"/>
    <w:rsid w:val="00F96806"/>
    <w:rsid w:val="00FB56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table" w:customStyle="1" w:styleId="ListTable6Colorful1">
    <w:name w:val="List Table 6 Colorful1"/>
    <w:basedOn w:val="TableNormal"/>
    <w:uiPriority w:val="51"/>
    <w:rsid w:val="00575B9D"/>
    <w:pPr>
      <w:widowControl/>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F70A30"/>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C55BF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table" w:customStyle="1" w:styleId="ListTable6Colorful1">
    <w:name w:val="List Table 6 Colorful1"/>
    <w:basedOn w:val="TableNormal"/>
    <w:uiPriority w:val="51"/>
    <w:rsid w:val="00575B9D"/>
    <w:pPr>
      <w:widowControl/>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F70A30"/>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C55BF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288068">
      <w:bodyDiv w:val="1"/>
      <w:marLeft w:val="0"/>
      <w:marRight w:val="0"/>
      <w:marTop w:val="0"/>
      <w:marBottom w:val="0"/>
      <w:divBdr>
        <w:top w:val="none" w:sz="0" w:space="0" w:color="auto"/>
        <w:left w:val="none" w:sz="0" w:space="0" w:color="auto"/>
        <w:bottom w:val="none" w:sz="0" w:space="0" w:color="auto"/>
        <w:right w:val="none" w:sz="0" w:space="0" w:color="auto"/>
      </w:divBdr>
      <w:divsChild>
        <w:div w:id="531505382">
          <w:marLeft w:val="806"/>
          <w:marRight w:val="0"/>
          <w:marTop w:val="20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7776118">
      <w:bodyDiv w:val="1"/>
      <w:marLeft w:val="0"/>
      <w:marRight w:val="0"/>
      <w:marTop w:val="0"/>
      <w:marBottom w:val="0"/>
      <w:divBdr>
        <w:top w:val="none" w:sz="0" w:space="0" w:color="auto"/>
        <w:left w:val="none" w:sz="0" w:space="0" w:color="auto"/>
        <w:bottom w:val="none" w:sz="0" w:space="0" w:color="auto"/>
        <w:right w:val="none" w:sz="0" w:space="0" w:color="auto"/>
      </w:divBdr>
      <w:divsChild>
        <w:div w:id="1449473836">
          <w:marLeft w:val="806"/>
          <w:marRight w:val="0"/>
          <w:marTop w:val="200"/>
          <w:marBottom w:val="0"/>
          <w:divBdr>
            <w:top w:val="none" w:sz="0" w:space="0" w:color="auto"/>
            <w:left w:val="none" w:sz="0" w:space="0" w:color="auto"/>
            <w:bottom w:val="none" w:sz="0" w:space="0" w:color="auto"/>
            <w:right w:val="none" w:sz="0" w:space="0" w:color="auto"/>
          </w:divBdr>
        </w:div>
      </w:divsChild>
    </w:div>
    <w:div w:id="1447387593">
      <w:bodyDiv w:val="1"/>
      <w:marLeft w:val="0"/>
      <w:marRight w:val="0"/>
      <w:marTop w:val="0"/>
      <w:marBottom w:val="0"/>
      <w:divBdr>
        <w:top w:val="none" w:sz="0" w:space="0" w:color="auto"/>
        <w:left w:val="none" w:sz="0" w:space="0" w:color="auto"/>
        <w:bottom w:val="none" w:sz="0" w:space="0" w:color="auto"/>
        <w:right w:val="none" w:sz="0" w:space="0" w:color="auto"/>
      </w:divBdr>
      <w:divsChild>
        <w:div w:id="104934982">
          <w:marLeft w:val="806"/>
          <w:marRight w:val="0"/>
          <w:marTop w:val="20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5478992">
      <w:bodyDiv w:val="1"/>
      <w:marLeft w:val="0"/>
      <w:marRight w:val="0"/>
      <w:marTop w:val="0"/>
      <w:marBottom w:val="0"/>
      <w:divBdr>
        <w:top w:val="none" w:sz="0" w:space="0" w:color="auto"/>
        <w:left w:val="none" w:sz="0" w:space="0" w:color="auto"/>
        <w:bottom w:val="none" w:sz="0" w:space="0" w:color="auto"/>
        <w:right w:val="none" w:sz="0" w:space="0" w:color="auto"/>
      </w:divBdr>
      <w:divsChild>
        <w:div w:id="1307129819">
          <w:marLeft w:val="806"/>
          <w:marRight w:val="0"/>
          <w:marTop w:val="200"/>
          <w:marBottom w:val="0"/>
          <w:divBdr>
            <w:top w:val="none" w:sz="0" w:space="0" w:color="auto"/>
            <w:left w:val="none" w:sz="0" w:space="0" w:color="auto"/>
            <w:bottom w:val="none" w:sz="0" w:space="0" w:color="auto"/>
            <w:right w:val="none" w:sz="0" w:space="0" w:color="auto"/>
          </w:divBdr>
        </w:div>
      </w:divsChild>
    </w:div>
    <w:div w:id="1677415442">
      <w:bodyDiv w:val="1"/>
      <w:marLeft w:val="0"/>
      <w:marRight w:val="0"/>
      <w:marTop w:val="0"/>
      <w:marBottom w:val="0"/>
      <w:divBdr>
        <w:top w:val="none" w:sz="0" w:space="0" w:color="auto"/>
        <w:left w:val="none" w:sz="0" w:space="0" w:color="auto"/>
        <w:bottom w:val="none" w:sz="0" w:space="0" w:color="auto"/>
        <w:right w:val="none" w:sz="0" w:space="0" w:color="auto"/>
      </w:divBdr>
      <w:divsChild>
        <w:div w:id="1960918056">
          <w:marLeft w:val="806"/>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ithyaserasinghe@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9F8B3-C831-4EFA-B767-C0F8143A0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2016-11-04T09:10:00Z</dcterms:created>
  <dcterms:modified xsi:type="dcterms:W3CDTF">2016-11-04T09:10:00Z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