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384" w:rsidRDefault="00E26384" w:rsidP="00E26384">
      <w:pPr>
        <w:spacing w:before="78"/>
        <w:ind w:left="3471" w:right="4229"/>
        <w:jc w:val="center"/>
        <w:rPr>
          <w:b/>
          <w:sz w:val="28"/>
        </w:rPr>
      </w:pPr>
      <w:r>
        <w:rPr>
          <w:b/>
          <w:sz w:val="28"/>
          <w:u w:val="thick"/>
        </w:rPr>
        <w:t>ABSTRACT</w:t>
      </w:r>
    </w:p>
    <w:p w:rsidR="00E26384" w:rsidRDefault="00E26384" w:rsidP="00E26384">
      <w:pPr>
        <w:pStyle w:val="BodyText"/>
        <w:spacing w:before="4"/>
        <w:rPr>
          <w:b/>
          <w:sz w:val="23"/>
        </w:rPr>
      </w:pPr>
    </w:p>
    <w:p w:rsidR="00E26384" w:rsidRDefault="00E26384" w:rsidP="00E26384">
      <w:pPr>
        <w:pStyle w:val="BodyText"/>
        <w:spacing w:before="90" w:line="360" w:lineRule="auto"/>
        <w:ind w:left="440" w:right="1203"/>
        <w:jc w:val="both"/>
      </w:pPr>
      <w:r>
        <w:rPr>
          <w:b/>
        </w:rPr>
        <w:t xml:space="preserve">Introduction: </w:t>
      </w:r>
      <w:r>
        <w:t>Dietary habit is dependent on many factors such as belief, culture, and so many factors. The healthy nutritional and dietary pattern often reflects in our oral health too. Diet and oral health interrelate with each other.</w:t>
      </w:r>
    </w:p>
    <w:p w:rsidR="00E26384" w:rsidRDefault="00E26384" w:rsidP="00E26384">
      <w:pPr>
        <w:pStyle w:val="BodyText"/>
        <w:spacing w:before="198" w:line="360" w:lineRule="auto"/>
        <w:ind w:left="440" w:right="1195"/>
        <w:jc w:val="both"/>
      </w:pPr>
      <w:r>
        <w:rPr>
          <w:b/>
        </w:rPr>
        <w:t xml:space="preserve">Aim: </w:t>
      </w:r>
      <w:r>
        <w:t>The study was conducted with the aim to find out the relationship between dietary habits and oral health status among the tribal elderly.</w:t>
      </w:r>
    </w:p>
    <w:p w:rsidR="00E26384" w:rsidRDefault="00E26384" w:rsidP="00E26384">
      <w:pPr>
        <w:pStyle w:val="BodyText"/>
        <w:spacing w:before="202" w:line="360" w:lineRule="auto"/>
        <w:ind w:left="440" w:right="1192"/>
        <w:jc w:val="both"/>
      </w:pPr>
      <w:r>
        <w:rPr>
          <w:b/>
        </w:rPr>
        <w:t xml:space="preserve">Materials and Methods: </w:t>
      </w:r>
      <w:r>
        <w:t xml:space="preserve">This study was a cross-sectional study, which was conducted in eight </w:t>
      </w:r>
      <w:proofErr w:type="spellStart"/>
      <w:r>
        <w:t>paras</w:t>
      </w:r>
      <w:proofErr w:type="spellEnd"/>
      <w:r>
        <w:t xml:space="preserve"> at </w:t>
      </w:r>
      <w:proofErr w:type="spellStart"/>
      <w:r>
        <w:t>Bandarban</w:t>
      </w:r>
      <w:proofErr w:type="spellEnd"/>
      <w:r>
        <w:t xml:space="preserve"> by cluster sampling. The modified version of the WHO periodontal status score was used to assess the oral health status of the tribal elderly aged 60 years or above. During cluster sampling, 280 tribal elderly interviewed with a pre- tested semi-structured questionnaire. Data were collected about socio-demographic status, smoking patterns, dietary habits, oral health status by face-to-face interviews along with observation checklist about oral health</w:t>
      </w:r>
      <w:r>
        <w:rPr>
          <w:spacing w:val="1"/>
        </w:rPr>
        <w:t xml:space="preserve"> </w:t>
      </w:r>
      <w:r>
        <w:t>status.</w:t>
      </w:r>
    </w:p>
    <w:p w:rsidR="00E26384" w:rsidRDefault="00E26384" w:rsidP="00E26384">
      <w:pPr>
        <w:pStyle w:val="BodyText"/>
        <w:spacing w:before="199" w:line="360" w:lineRule="auto"/>
        <w:ind w:left="440" w:right="1194"/>
        <w:jc w:val="both"/>
      </w:pPr>
      <w:r>
        <w:rPr>
          <w:b/>
        </w:rPr>
        <w:t xml:space="preserve">Result: </w:t>
      </w:r>
      <w:r>
        <w:t xml:space="preserve">The prevalence of caries is 21.8%. There is a significant relationship (p≤ 0.05) among tea-drinking habits, tobacco consumption, </w:t>
      </w:r>
      <w:proofErr w:type="gramStart"/>
      <w:r>
        <w:t>sweet</w:t>
      </w:r>
      <w:proofErr w:type="gramEnd"/>
      <w:r>
        <w:t xml:space="preserve"> eating habit with the prevalence of dental caries among the study population. Among the respondents, 177 females participated (63.4%), and 103 males participated (36.8%) in this study. The mean age of the study population is 65.70 years. The average mean consumption of tobacco among maximum people was 19.29 years. The average alcohol consumption </w:t>
      </w:r>
      <w:proofErr w:type="gramStart"/>
      <w:r>
        <w:t>years was</w:t>
      </w:r>
      <w:proofErr w:type="gramEnd"/>
      <w:r>
        <w:t xml:space="preserve"> 8.50 years. The elderly tribal take the meal three times a day, which was 90.7. The percentage of fish taking in their daily meal is 43.9% (4-5 days in a week). There is no significant difference between sex and gingival bleeding score and periodontal pocket score (p≥0.05). However, there is a significant relationship between tobacco habit and attrition of the</w:t>
      </w:r>
      <w:r>
        <w:rPr>
          <w:spacing w:val="-2"/>
        </w:rPr>
        <w:t xml:space="preserve"> </w:t>
      </w:r>
      <w:r>
        <w:t>teeth.</w:t>
      </w:r>
    </w:p>
    <w:p w:rsidR="00E26384" w:rsidRDefault="00E26384" w:rsidP="00E26384">
      <w:pPr>
        <w:pStyle w:val="BodyText"/>
        <w:spacing w:before="201" w:line="360" w:lineRule="auto"/>
        <w:ind w:left="440" w:right="1204"/>
        <w:jc w:val="both"/>
      </w:pPr>
      <w:r>
        <w:rPr>
          <w:b/>
        </w:rPr>
        <w:t xml:space="preserve">Conclusions: </w:t>
      </w:r>
      <w:r>
        <w:t xml:space="preserve">This study shows us tribal elderly have less understanding of the harmful effect of tobacco consumption and alcohol consumption, which is </w:t>
      </w:r>
      <w:r>
        <w:lastRenderedPageBreak/>
        <w:t>harmful for oral health.</w:t>
      </w:r>
    </w:p>
    <w:p w:rsidR="00E26384" w:rsidRDefault="00E26384" w:rsidP="00E26384">
      <w:pPr>
        <w:pStyle w:val="BodyText"/>
        <w:spacing w:before="200" w:line="360" w:lineRule="auto"/>
        <w:ind w:left="440" w:right="1199"/>
        <w:jc w:val="both"/>
      </w:pPr>
      <w:r>
        <w:rPr>
          <w:b/>
        </w:rPr>
        <w:t xml:space="preserve">Study Implication: </w:t>
      </w:r>
      <w:r>
        <w:t>The results of this study can be used to take further steps to help older people of tribes to get better oral health and diet.</w:t>
      </w:r>
    </w:p>
    <w:p w:rsidR="00FE1C04" w:rsidRDefault="00FE1C04">
      <w:bookmarkStart w:id="0" w:name="_GoBack"/>
      <w:bookmarkEnd w:id="0"/>
    </w:p>
    <w:sectPr w:rsidR="00FE1C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A31"/>
    <w:rsid w:val="000A5A31"/>
    <w:rsid w:val="00E26384"/>
    <w:rsid w:val="00FE1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26384"/>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26384"/>
    <w:rPr>
      <w:sz w:val="24"/>
      <w:szCs w:val="24"/>
    </w:rPr>
  </w:style>
  <w:style w:type="character" w:customStyle="1" w:styleId="BodyTextChar">
    <w:name w:val="Body Text Char"/>
    <w:basedOn w:val="DefaultParagraphFont"/>
    <w:link w:val="BodyText"/>
    <w:uiPriority w:val="1"/>
    <w:semiHidden/>
    <w:rsid w:val="00E26384"/>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26384"/>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26384"/>
    <w:rPr>
      <w:sz w:val="24"/>
      <w:szCs w:val="24"/>
    </w:rPr>
  </w:style>
  <w:style w:type="character" w:customStyle="1" w:styleId="BodyTextChar">
    <w:name w:val="Body Text Char"/>
    <w:basedOn w:val="DefaultParagraphFont"/>
    <w:link w:val="BodyText"/>
    <w:uiPriority w:val="1"/>
    <w:semiHidden/>
    <w:rsid w:val="00E2638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23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321</Words>
  <Characters>1836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Sumitra Baurua</dc:creator>
  <cp:keywords/>
  <dc:description/>
  <cp:lastModifiedBy>Sumitra Baurua</cp:lastModifiedBy>
  <cp:revision>2</cp:revision>
  <dcterms:created xsi:type="dcterms:W3CDTF">2020-03-02T13:53:00Z</dcterms:created>
  <dcterms:modified xsi:type="dcterms:W3CDTF">2020-03-02T13:54:00Z</dcterms:modified>
</cp:coreProperties>
</file>