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DC5" w:rsidRPr="00175DC5" w:rsidRDefault="00175DC5" w:rsidP="00175DC5">
      <w:pPr>
        <w:tabs>
          <w:tab w:val="left" w:pos="3615"/>
        </w:tabs>
        <w:rPr>
          <w:b/>
          <w:sz w:val="24"/>
          <w:szCs w:val="24"/>
        </w:rPr>
      </w:pPr>
      <w:bookmarkStart w:id="0" w:name="_GoBack"/>
      <w:r w:rsidRPr="00175DC5">
        <w:rPr>
          <w:b/>
          <w:sz w:val="24"/>
          <w:szCs w:val="24"/>
        </w:rPr>
        <w:t>Human amniotic epithelial cells</w:t>
      </w:r>
      <w:r w:rsidRPr="00175DC5">
        <w:rPr>
          <w:b/>
          <w:sz w:val="24"/>
          <w:szCs w:val="24"/>
        </w:rPr>
        <w:t xml:space="preserve">  </w:t>
      </w:r>
      <w:r w:rsidRPr="00175DC5">
        <w:rPr>
          <w:b/>
          <w:sz w:val="24"/>
          <w:szCs w:val="24"/>
        </w:rPr>
        <w:tab/>
      </w:r>
    </w:p>
    <w:p w:rsidR="00B779D9" w:rsidRDefault="00B779D9">
      <w:pPr>
        <w:rPr>
          <w:sz w:val="24"/>
          <w:szCs w:val="24"/>
        </w:rPr>
      </w:pPr>
      <w:r w:rsidRPr="00B779D9">
        <w:rPr>
          <w:sz w:val="24"/>
          <w:szCs w:val="24"/>
        </w:rPr>
        <w:t>H</w:t>
      </w:r>
      <w:r>
        <w:rPr>
          <w:sz w:val="24"/>
          <w:szCs w:val="24"/>
        </w:rPr>
        <w:t xml:space="preserve">uman amniotic epithelial </w:t>
      </w:r>
      <w:proofErr w:type="gramStart"/>
      <w:r>
        <w:rPr>
          <w:sz w:val="24"/>
          <w:szCs w:val="24"/>
        </w:rPr>
        <w:t xml:space="preserve">cells 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 As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a result of their embryonic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origin,</w:t>
      </w:r>
      <w:r w:rsidRPr="00B779D9">
        <w:rPr>
          <w:sz w:val="24"/>
          <w:szCs w:val="24"/>
        </w:rPr>
        <w:t>which</w:t>
      </w:r>
      <w:proofErr w:type="spellEnd"/>
      <w:r w:rsidRPr="00B779D9">
        <w:rPr>
          <w:sz w:val="24"/>
          <w:szCs w:val="24"/>
        </w:rPr>
        <w:t xml:space="preserve"> are isolated from the amniotic membrane have stem cell-like properties and </w:t>
      </w:r>
      <w:proofErr w:type="spellStart"/>
      <w:r w:rsidRPr="00B779D9">
        <w:rPr>
          <w:sz w:val="24"/>
          <w:szCs w:val="24"/>
        </w:rPr>
        <w:t>immunomodulatory</w:t>
      </w:r>
      <w:proofErr w:type="spellEnd"/>
      <w:r w:rsidRPr="00B779D9">
        <w:rPr>
          <w:sz w:val="24"/>
          <w:szCs w:val="24"/>
        </w:rPr>
        <w:t xml:space="preserve"> effects</w:t>
      </w:r>
      <w:r>
        <w:rPr>
          <w:sz w:val="24"/>
          <w:szCs w:val="24"/>
        </w:rPr>
        <w:t>.</w:t>
      </w:r>
      <w:r w:rsidRPr="00B779D9">
        <w:t xml:space="preserve"> </w:t>
      </w:r>
      <w:r w:rsidRPr="00B779D9">
        <w:rPr>
          <w:sz w:val="24"/>
          <w:szCs w:val="24"/>
        </w:rPr>
        <w:t>Human amniotic membrane is composed of an epithelial cell layer, a basement membrane and an avascular matrix.</w:t>
      </w:r>
      <w:r>
        <w:rPr>
          <w:sz w:val="24"/>
          <w:szCs w:val="24"/>
        </w:rPr>
        <w:t xml:space="preserve"> </w:t>
      </w:r>
      <w:r w:rsidRPr="00B779D9">
        <w:rPr>
          <w:sz w:val="24"/>
          <w:szCs w:val="24"/>
        </w:rPr>
        <w:t xml:space="preserve">The amniotic epithelial cells (AEC) are formed from </w:t>
      </w:r>
      <w:proofErr w:type="spellStart"/>
      <w:r w:rsidRPr="00B779D9">
        <w:rPr>
          <w:sz w:val="24"/>
          <w:szCs w:val="24"/>
        </w:rPr>
        <w:t>epiblasts</w:t>
      </w:r>
      <w:proofErr w:type="spellEnd"/>
      <w:r w:rsidRPr="00B779D9">
        <w:rPr>
          <w:sz w:val="24"/>
          <w:szCs w:val="24"/>
        </w:rPr>
        <w:t xml:space="preserve"> on the 8th day after fertilization</w:t>
      </w:r>
      <w:r>
        <w:rPr>
          <w:sz w:val="24"/>
          <w:szCs w:val="24"/>
        </w:rPr>
        <w:t>.</w:t>
      </w:r>
    </w:p>
    <w:p w:rsidR="00175DC5" w:rsidRDefault="00175DC5">
      <w:pPr>
        <w:rPr>
          <w:sz w:val="24"/>
          <w:szCs w:val="24"/>
        </w:rPr>
      </w:pPr>
    </w:p>
    <w:tbl>
      <w:tblPr>
        <w:tblW w:w="56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0"/>
      </w:tblGrid>
      <w:tr w:rsidR="00175DC5" w:rsidTr="00175DC5">
        <w:trPr>
          <w:trHeight w:val="300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75DC5" w:rsidRPr="00175DC5" w:rsidRDefault="00175DC5">
            <w:pPr>
              <w:rPr>
                <w:rFonts w:ascii="Calibri" w:hAnsi="Calibri" w:cs="Calibri"/>
                <w:b/>
                <w:color w:val="000000"/>
              </w:rPr>
            </w:pPr>
            <w:r w:rsidRPr="00175DC5">
              <w:rPr>
                <w:rFonts w:ascii="Calibri" w:hAnsi="Calibri" w:cs="Calibri"/>
                <w:b/>
                <w:color w:val="000000"/>
              </w:rPr>
              <w:t>Broad ligament pregnancy</w:t>
            </w:r>
          </w:p>
        </w:tc>
      </w:tr>
    </w:tbl>
    <w:p w:rsidR="00175DC5" w:rsidRDefault="00175DC5">
      <w:pPr>
        <w:rPr>
          <w:sz w:val="24"/>
          <w:szCs w:val="24"/>
        </w:rPr>
      </w:pPr>
      <w:r w:rsidRPr="00B779D9">
        <w:rPr>
          <w:sz w:val="24"/>
          <w:szCs w:val="24"/>
        </w:rPr>
        <w:t xml:space="preserve"> </w:t>
      </w:r>
      <w:r w:rsidR="00B779D9" w:rsidRPr="00B779D9">
        <w:rPr>
          <w:sz w:val="24"/>
          <w:szCs w:val="24"/>
        </w:rPr>
        <w:t xml:space="preserve">Broad ligament pregnancy also termed as </w:t>
      </w:r>
      <w:proofErr w:type="spellStart"/>
      <w:r w:rsidR="00B779D9" w:rsidRPr="00B779D9">
        <w:rPr>
          <w:sz w:val="24"/>
          <w:szCs w:val="24"/>
        </w:rPr>
        <w:t>interligamentous</w:t>
      </w:r>
      <w:proofErr w:type="spellEnd"/>
      <w:r w:rsidR="00B779D9" w:rsidRPr="00B779D9">
        <w:rPr>
          <w:sz w:val="24"/>
          <w:szCs w:val="24"/>
        </w:rPr>
        <w:t xml:space="preserve"> pregnancy is a rare form of ectopic pregnancy.</w:t>
      </w:r>
      <w:r w:rsidRPr="00175DC5">
        <w:t xml:space="preserve"> </w:t>
      </w:r>
      <w:r w:rsidRPr="00175DC5">
        <w:rPr>
          <w:sz w:val="24"/>
          <w:szCs w:val="24"/>
        </w:rPr>
        <w:t>A broad ligament pregnancy is an extremely rare condition. Diagnosis is repeatedly missed and finally made during laparotomy. We present a case which remained undiagnosed throughout her pregnancy till she reached term and unfortunately had intrauterine foetal demise when she reported to our hospital.</w:t>
      </w:r>
    </w:p>
    <w:p w:rsidR="00175DC5" w:rsidRDefault="00175DC5" w:rsidP="00175DC5">
      <w:pPr>
        <w:rPr>
          <w:sz w:val="24"/>
          <w:szCs w:val="24"/>
        </w:rPr>
      </w:pPr>
    </w:p>
    <w:tbl>
      <w:tblPr>
        <w:tblW w:w="56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0"/>
      </w:tblGrid>
      <w:tr w:rsidR="00175DC5" w:rsidTr="00175DC5">
        <w:trPr>
          <w:trHeight w:val="300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75DC5" w:rsidRPr="008D1B43" w:rsidRDefault="00175DC5">
            <w:pPr>
              <w:rPr>
                <w:rFonts w:ascii="Calibri" w:hAnsi="Calibri" w:cs="Calibri"/>
                <w:b/>
                <w:color w:val="000000"/>
              </w:rPr>
            </w:pPr>
            <w:r w:rsidRPr="008D1B43">
              <w:rPr>
                <w:rFonts w:ascii="Calibri" w:hAnsi="Calibri" w:cs="Calibri"/>
                <w:b/>
                <w:color w:val="000000"/>
              </w:rPr>
              <w:t>Ectopic pregnancies health</w:t>
            </w:r>
          </w:p>
        </w:tc>
      </w:tr>
    </w:tbl>
    <w:p w:rsidR="00175DC5" w:rsidRDefault="00175DC5" w:rsidP="00175DC5">
      <w:pPr>
        <w:rPr>
          <w:sz w:val="24"/>
          <w:szCs w:val="24"/>
        </w:rPr>
      </w:pPr>
      <w:r w:rsidRPr="00175DC5">
        <w:rPr>
          <w:sz w:val="24"/>
          <w:szCs w:val="24"/>
        </w:rPr>
        <w:t>An ectopic pregnancy occurs when a fertilized egg implants and grows outside the main cavity of the uterus. Pregnancy begins with a fertilized egg. Normally, the fertilized egg attaches to the lining of the uterus.</w:t>
      </w:r>
      <w:r w:rsidR="008D1B43" w:rsidRPr="008D1B43">
        <w:t xml:space="preserve"> </w:t>
      </w:r>
      <w:r w:rsidR="008D1B43" w:rsidRPr="008D1B43">
        <w:rPr>
          <w:sz w:val="24"/>
          <w:szCs w:val="24"/>
        </w:rPr>
        <w:t>An ectopic pregnancy most often occurs in a fallopian tube, which carries eggs from the ovaries to the uterus.</w:t>
      </w:r>
    </w:p>
    <w:p w:rsidR="008D1B43" w:rsidRPr="008D1B43" w:rsidRDefault="008D1B43" w:rsidP="00175DC5">
      <w:pPr>
        <w:rPr>
          <w:b/>
          <w:sz w:val="24"/>
          <w:szCs w:val="24"/>
        </w:rPr>
      </w:pPr>
      <w:proofErr w:type="spellStart"/>
      <w:r w:rsidRPr="008D1B43">
        <w:rPr>
          <w:b/>
          <w:sz w:val="24"/>
          <w:szCs w:val="24"/>
        </w:rPr>
        <w:t>Tubo</w:t>
      </w:r>
      <w:proofErr w:type="spellEnd"/>
      <w:r w:rsidRPr="008D1B43">
        <w:rPr>
          <w:b/>
          <w:sz w:val="24"/>
          <w:szCs w:val="24"/>
        </w:rPr>
        <w:t>-ovarian abscesses</w:t>
      </w:r>
    </w:p>
    <w:p w:rsidR="005C517A" w:rsidRDefault="008D1B43" w:rsidP="0071192A">
      <w:pPr>
        <w:rPr>
          <w:sz w:val="24"/>
          <w:szCs w:val="24"/>
        </w:rPr>
      </w:pPr>
      <w:proofErr w:type="spellStart"/>
      <w:r w:rsidRPr="008D1B43">
        <w:rPr>
          <w:sz w:val="24"/>
          <w:szCs w:val="24"/>
        </w:rPr>
        <w:t>Tubo</w:t>
      </w:r>
      <w:proofErr w:type="spellEnd"/>
      <w:r w:rsidRPr="008D1B43">
        <w:rPr>
          <w:sz w:val="24"/>
          <w:szCs w:val="24"/>
        </w:rPr>
        <w:t>-ovarian abscesses are one of the late complications of pelvic inflammatory disease (PID) and can be life-threatening if the abscess ruptures and results in sepsis. It consists of an encapsulated or confined 'pocket of pus' with defined boundaries that forms during an infection of a fallopian tube and ovary.</w:t>
      </w:r>
      <w:r w:rsidRPr="008D1B43">
        <w:t xml:space="preserve"> </w:t>
      </w:r>
      <w:r w:rsidRPr="008D1B43">
        <w:rPr>
          <w:sz w:val="24"/>
          <w:szCs w:val="24"/>
        </w:rPr>
        <w:t>A TOA can also develop as a com</w:t>
      </w:r>
      <w:r>
        <w:rPr>
          <w:sz w:val="24"/>
          <w:szCs w:val="24"/>
        </w:rPr>
        <w:t>plication</w:t>
      </w:r>
      <w:r w:rsidR="005C517A">
        <w:rPr>
          <w:sz w:val="24"/>
          <w:szCs w:val="24"/>
        </w:rPr>
        <w:t xml:space="preserve"> of a hysterectomy</w:t>
      </w:r>
    </w:p>
    <w:p w:rsidR="005C517A" w:rsidRDefault="005C517A" w:rsidP="0071192A">
      <w:pPr>
        <w:rPr>
          <w:sz w:val="24"/>
          <w:szCs w:val="24"/>
        </w:rPr>
      </w:pPr>
    </w:p>
    <w:p w:rsidR="005C517A" w:rsidRPr="005C517A" w:rsidRDefault="005C517A" w:rsidP="0071192A">
      <w:pPr>
        <w:rPr>
          <w:b/>
          <w:sz w:val="24"/>
          <w:szCs w:val="24"/>
        </w:rPr>
      </w:pPr>
      <w:r w:rsidRPr="005C517A">
        <w:rPr>
          <w:b/>
          <w:sz w:val="24"/>
          <w:szCs w:val="24"/>
        </w:rPr>
        <w:t xml:space="preserve">General Practice Research Database </w:t>
      </w:r>
    </w:p>
    <w:p w:rsidR="00B779D9" w:rsidRPr="00175DC5" w:rsidRDefault="0071192A" w:rsidP="0071192A">
      <w:pPr>
        <w:rPr>
          <w:sz w:val="24"/>
          <w:szCs w:val="24"/>
        </w:rPr>
      </w:pPr>
      <w:r w:rsidRPr="0071192A">
        <w:rPr>
          <w:sz w:val="24"/>
          <w:szCs w:val="24"/>
        </w:rPr>
        <w:t>Gene</w:t>
      </w:r>
      <w:r>
        <w:rPr>
          <w:sz w:val="24"/>
          <w:szCs w:val="24"/>
        </w:rPr>
        <w:t xml:space="preserve">ral Practice Research Database </w:t>
      </w:r>
      <w:r w:rsidRPr="0071192A">
        <w:rPr>
          <w:sz w:val="24"/>
          <w:szCs w:val="24"/>
        </w:rPr>
        <w:t>and contained data from 650 practices (4.4 million active patients).</w:t>
      </w:r>
      <w:r w:rsidRPr="0071192A">
        <w:t xml:space="preserve"> At this time, there were two licensees of the data: </w:t>
      </w:r>
      <w:proofErr w:type="spellStart"/>
      <w:r w:rsidRPr="0071192A">
        <w:t>dr</w:t>
      </w:r>
      <w:proofErr w:type="spellEnd"/>
      <w:r w:rsidRPr="0071192A">
        <w:t xml:space="preserve"> Alan Dean, and Pr</w:t>
      </w:r>
      <w:r w:rsidR="005C517A">
        <w:t xml:space="preserve">ofessor </w:t>
      </w:r>
      <w:proofErr w:type="gramStart"/>
      <w:r w:rsidR="005C517A">
        <w:t xml:space="preserve">Hershel  </w:t>
      </w:r>
      <w:proofErr w:type="spellStart"/>
      <w:r w:rsidR="005C517A">
        <w:t>jick</w:t>
      </w:r>
      <w:proofErr w:type="spellEnd"/>
      <w:proofErr w:type="gramEnd"/>
      <w:r w:rsidR="005C517A">
        <w:t xml:space="preserve"> . </w:t>
      </w:r>
      <w:r w:rsidRPr="0071192A">
        <w:t>Then the database was operated by the Office for National Statistics</w:t>
      </w:r>
      <w:r w:rsidR="005C517A">
        <w:t xml:space="preserve">. </w:t>
      </w:r>
      <w:r w:rsidRPr="0071192A">
        <w:rPr>
          <w:sz w:val="24"/>
          <w:szCs w:val="24"/>
        </w:rPr>
        <w:t>This agency became the Medicines and Healthcare products Regulatory Agency</w:t>
      </w:r>
      <w:r>
        <w:rPr>
          <w:sz w:val="24"/>
          <w:szCs w:val="24"/>
        </w:rPr>
        <w:t>.</w:t>
      </w:r>
      <w:r w:rsidRPr="0071192A">
        <w:t xml:space="preserve"> </w:t>
      </w:r>
      <w:r w:rsidRPr="0071192A">
        <w:rPr>
          <w:sz w:val="24"/>
          <w:szCs w:val="24"/>
        </w:rPr>
        <w:t>Since then, use of the database has expanded within the UK and overseas. The GPRD was run as a sub-division of the MHRA.</w:t>
      </w:r>
      <w:bookmarkEnd w:id="0"/>
    </w:p>
    <w:sectPr w:rsidR="00B779D9" w:rsidRPr="00175D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9D9"/>
    <w:rsid w:val="00175DC5"/>
    <w:rsid w:val="00455D1A"/>
    <w:rsid w:val="005C517A"/>
    <w:rsid w:val="005C5353"/>
    <w:rsid w:val="0071192A"/>
    <w:rsid w:val="008D1B43"/>
    <w:rsid w:val="00B7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2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Diabetes Meeting Allied</dc:creator>
  <cp:lastModifiedBy>Diabetes Meeting Allied</cp:lastModifiedBy>
  <cp:revision>2</cp:revision>
  <dcterms:created xsi:type="dcterms:W3CDTF">2019-11-11T06:13:00Z</dcterms:created>
  <dcterms:modified xsi:type="dcterms:W3CDTF">2019-11-11T07:27:00Z</dcterms:modified>
</cp:coreProperties>
</file>