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990" w:rsidRDefault="00AE1990" w:rsidP="00AE1990">
      <w:pPr>
        <w:tabs>
          <w:tab w:val="left" w:pos="154"/>
        </w:tabs>
        <w:autoSpaceDE w:val="0"/>
        <w:autoSpaceDN w:val="0"/>
        <w:adjustRightInd w:val="0"/>
        <w:spacing w:before="100" w:after="100" w:line="360" w:lineRule="auto"/>
        <w:jc w:val="center"/>
        <w:rPr>
          <w:rFonts w:ascii="Times New Roman" w:hAnsi="Times New Roman"/>
          <w:b/>
          <w:bCs/>
          <w:sz w:val="24"/>
          <w:szCs w:val="24"/>
        </w:rPr>
      </w:pPr>
      <w:r>
        <w:rPr>
          <w:rFonts w:ascii="Times New Roman" w:hAnsi="Times New Roman"/>
          <w:b/>
          <w:bCs/>
          <w:sz w:val="24"/>
          <w:szCs w:val="24"/>
        </w:rPr>
        <w:t>SHORT-TREM TOXICOLOGICAL EFFECT OF GRADED LEVELS OF INCLUSION OF</w:t>
      </w:r>
      <w:r>
        <w:rPr>
          <w:rFonts w:ascii="Times New Roman" w:hAnsi="Times New Roman"/>
          <w:b/>
          <w:bCs/>
          <w:i/>
          <w:iCs/>
          <w:sz w:val="24"/>
          <w:szCs w:val="24"/>
        </w:rPr>
        <w:t xml:space="preserve">CHRYSOPHYLLUM ALBIDUM </w:t>
      </w:r>
      <w:r>
        <w:rPr>
          <w:rFonts w:ascii="Times New Roman" w:hAnsi="Times New Roman"/>
          <w:b/>
          <w:bCs/>
          <w:sz w:val="24"/>
          <w:szCs w:val="24"/>
        </w:rPr>
        <w:t>SEED FLOUR IN LIVESTOCK FEED FORMULATION USING WISTAR RATS</w:t>
      </w:r>
    </w:p>
    <w:p w:rsidR="00AE1990" w:rsidRDefault="00AE1990" w:rsidP="00AE1990">
      <w:pPr>
        <w:tabs>
          <w:tab w:val="left" w:pos="154"/>
        </w:tabs>
        <w:autoSpaceDE w:val="0"/>
        <w:autoSpaceDN w:val="0"/>
        <w:adjustRightInd w:val="0"/>
        <w:spacing w:after="0"/>
        <w:jc w:val="center"/>
        <w:rPr>
          <w:rFonts w:ascii="Times New Roman" w:hAnsi="Times New Roman"/>
          <w:sz w:val="24"/>
          <w:szCs w:val="24"/>
        </w:rPr>
      </w:pPr>
      <w:r>
        <w:rPr>
          <w:rFonts w:ascii="Times New Roman" w:hAnsi="Times New Roman"/>
          <w:sz w:val="24"/>
          <w:szCs w:val="24"/>
        </w:rPr>
        <w:t>*Ibironke A. Ajayi</w:t>
      </w:r>
      <w:r w:rsidRPr="00D12EE9">
        <w:rPr>
          <w:rFonts w:ascii="Times New Roman" w:hAnsi="Times New Roman"/>
          <w:sz w:val="24"/>
          <w:szCs w:val="24"/>
          <w:vertAlign w:val="superscript"/>
        </w:rPr>
        <w:t>1,</w:t>
      </w:r>
      <w:r>
        <w:rPr>
          <w:rFonts w:ascii="Times New Roman" w:hAnsi="Times New Roman"/>
          <w:sz w:val="24"/>
          <w:szCs w:val="24"/>
          <w:vertAlign w:val="superscript"/>
        </w:rPr>
        <w:t xml:space="preserve"> </w:t>
      </w:r>
      <w:r w:rsidRPr="00D12EE9">
        <w:rPr>
          <w:rFonts w:ascii="Times New Roman" w:hAnsi="Times New Roman"/>
          <w:sz w:val="24"/>
          <w:szCs w:val="24"/>
          <w:vertAlign w:val="superscript"/>
        </w:rPr>
        <w:t>2</w:t>
      </w:r>
      <w:r>
        <w:rPr>
          <w:rFonts w:ascii="Times New Roman" w:hAnsi="Times New Roman"/>
          <w:sz w:val="24"/>
          <w:szCs w:val="24"/>
        </w:rPr>
        <w:t>, Emmanuel N. Ifedi</w:t>
      </w:r>
      <w:r w:rsidRPr="00D12EE9">
        <w:rPr>
          <w:rFonts w:ascii="Times New Roman" w:hAnsi="Times New Roman"/>
          <w:sz w:val="24"/>
          <w:szCs w:val="24"/>
          <w:vertAlign w:val="superscript"/>
        </w:rPr>
        <w:t>1</w:t>
      </w:r>
      <w:r>
        <w:rPr>
          <w:rFonts w:ascii="Times New Roman" w:hAnsi="Times New Roman"/>
          <w:sz w:val="24"/>
          <w:szCs w:val="24"/>
        </w:rPr>
        <w:t xml:space="preserve"> and Rafael O. Alex</w:t>
      </w:r>
      <w:r w:rsidRPr="00D12EE9">
        <w:rPr>
          <w:rFonts w:ascii="Times New Roman" w:hAnsi="Times New Roman"/>
          <w:sz w:val="24"/>
          <w:szCs w:val="24"/>
          <w:vertAlign w:val="superscript"/>
        </w:rPr>
        <w:t>2</w:t>
      </w:r>
    </w:p>
    <w:p w:rsidR="00AE1990" w:rsidRDefault="00AE1990" w:rsidP="00AE1990">
      <w:pPr>
        <w:tabs>
          <w:tab w:val="left" w:pos="154"/>
        </w:tabs>
        <w:autoSpaceDE w:val="0"/>
        <w:autoSpaceDN w:val="0"/>
        <w:adjustRightInd w:val="0"/>
        <w:spacing w:after="0"/>
        <w:jc w:val="center"/>
        <w:rPr>
          <w:rFonts w:ascii="Times New Roman" w:hAnsi="Times New Roman"/>
          <w:i/>
          <w:iCs/>
          <w:sz w:val="20"/>
          <w:szCs w:val="20"/>
        </w:rPr>
      </w:pPr>
      <w:r>
        <w:rPr>
          <w:rFonts w:ascii="Times New Roman" w:hAnsi="Times New Roman"/>
          <w:i/>
          <w:iCs/>
          <w:sz w:val="20"/>
          <w:szCs w:val="20"/>
        </w:rPr>
        <w:t>Industrial Unit, Chemistry Department, Faculty of Science, University of Ibadan, Ibadan, Nigeria</w:t>
      </w:r>
    </w:p>
    <w:p w:rsidR="00AE1990" w:rsidRDefault="00AE1990" w:rsidP="00AE1990">
      <w:pPr>
        <w:tabs>
          <w:tab w:val="left" w:pos="154"/>
        </w:tabs>
        <w:autoSpaceDE w:val="0"/>
        <w:autoSpaceDN w:val="0"/>
        <w:adjustRightInd w:val="0"/>
        <w:spacing w:after="0"/>
        <w:jc w:val="center"/>
        <w:rPr>
          <w:rFonts w:ascii="Times New Roman" w:hAnsi="Times New Roman"/>
          <w:i/>
          <w:iCs/>
          <w:sz w:val="20"/>
          <w:szCs w:val="20"/>
        </w:rPr>
      </w:pPr>
      <w:r>
        <w:rPr>
          <w:rFonts w:ascii="Times New Roman" w:hAnsi="Times New Roman"/>
          <w:i/>
          <w:iCs/>
          <w:sz w:val="20"/>
          <w:szCs w:val="20"/>
        </w:rPr>
        <w:t>Chemical Sciences Department, Faculty of Natural Sciences, Ajayi Crowther University, Oyo, Nigeria</w:t>
      </w:r>
    </w:p>
    <w:p w:rsidR="00AE1990" w:rsidRDefault="00AE1990" w:rsidP="00AE1990">
      <w:pPr>
        <w:tabs>
          <w:tab w:val="left" w:pos="154"/>
        </w:tabs>
        <w:autoSpaceDE w:val="0"/>
        <w:autoSpaceDN w:val="0"/>
        <w:adjustRightInd w:val="0"/>
        <w:spacing w:after="0" w:line="480" w:lineRule="auto"/>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0"/>
          <w:szCs w:val="20"/>
        </w:rPr>
        <w:t xml:space="preserve">Email: </w:t>
      </w:r>
      <w:r>
        <w:rPr>
          <w:rFonts w:ascii="Times New Roman" w:hAnsi="Times New Roman"/>
          <w:color w:val="0000FF"/>
          <w:sz w:val="20"/>
          <w:szCs w:val="20"/>
          <w:u w:val="single"/>
        </w:rPr>
        <w:t>frajayi@yahoo.com</w:t>
      </w:r>
    </w:p>
    <w:p w:rsidR="00AE1990" w:rsidRPr="00A7662C" w:rsidRDefault="00AE1990" w:rsidP="00AE1990">
      <w:pPr>
        <w:tabs>
          <w:tab w:val="left" w:pos="154"/>
        </w:tabs>
        <w:autoSpaceDE w:val="0"/>
        <w:autoSpaceDN w:val="0"/>
        <w:adjustRightInd w:val="0"/>
        <w:spacing w:after="0" w:line="360" w:lineRule="auto"/>
        <w:jc w:val="both"/>
        <w:rPr>
          <w:rFonts w:cs="Calibri"/>
          <w:i/>
          <w:color w:val="000000"/>
          <w:sz w:val="24"/>
          <w:szCs w:val="24"/>
        </w:rPr>
      </w:pPr>
      <w:r w:rsidRPr="00A7662C">
        <w:rPr>
          <w:rFonts w:cs="Calibri"/>
          <w:b/>
          <w:bCs/>
          <w:i/>
          <w:iCs/>
          <w:color w:val="000000"/>
          <w:sz w:val="24"/>
          <w:szCs w:val="24"/>
        </w:rPr>
        <w:t xml:space="preserve">Abstract </w:t>
      </w:r>
    </w:p>
    <w:p w:rsidR="00AE1990" w:rsidRDefault="00AE1990" w:rsidP="00AE1990">
      <w:pPr>
        <w:tabs>
          <w:tab w:val="left" w:pos="154"/>
        </w:tabs>
        <w:autoSpaceDE w:val="0"/>
        <w:autoSpaceDN w:val="0"/>
        <w:adjustRightInd w:val="0"/>
        <w:spacing w:line="360" w:lineRule="auto"/>
        <w:jc w:val="both"/>
        <w:rPr>
          <w:rFonts w:ascii="Times New Roman" w:hAnsi="Times New Roman"/>
          <w:i/>
          <w:iCs/>
          <w:sz w:val="24"/>
          <w:szCs w:val="24"/>
        </w:rPr>
      </w:pPr>
      <w:r>
        <w:rPr>
          <w:rFonts w:ascii="Times New Roman" w:hAnsi="Times New Roman"/>
          <w:i/>
          <w:iCs/>
          <w:sz w:val="24"/>
          <w:szCs w:val="24"/>
        </w:rPr>
        <w:t xml:space="preserve">Graded levels of inclusion of Chrysophyllum albidum seed flour (CASF) was evaluated for its toxicity on wistar rats in order to determine its suitability as an additive in feed supplement, food ingredient or nutrient supplement in human diet. The protein content of the different diets were 22.84 ± 0.12 % </w:t>
      </w:r>
      <w:r w:rsidRPr="000543D6">
        <w:rPr>
          <w:rFonts w:ascii="Times New Roman" w:hAnsi="Times New Roman"/>
          <w:iCs/>
          <w:sz w:val="24"/>
          <w:szCs w:val="24"/>
        </w:rPr>
        <w:t>(</w:t>
      </w:r>
      <w:r>
        <w:rPr>
          <w:rFonts w:ascii="Times New Roman" w:hAnsi="Times New Roman"/>
          <w:i/>
          <w:iCs/>
          <w:sz w:val="24"/>
          <w:szCs w:val="24"/>
        </w:rPr>
        <w:t>0 %</w:t>
      </w:r>
      <w:r w:rsidRPr="000543D6">
        <w:rPr>
          <w:rFonts w:ascii="Times New Roman" w:hAnsi="Times New Roman"/>
          <w:iCs/>
          <w:sz w:val="24"/>
          <w:szCs w:val="24"/>
        </w:rPr>
        <w:t>)</w:t>
      </w:r>
      <w:r>
        <w:rPr>
          <w:rFonts w:ascii="Times New Roman" w:hAnsi="Times New Roman"/>
          <w:i/>
          <w:iCs/>
          <w:sz w:val="24"/>
          <w:szCs w:val="24"/>
        </w:rPr>
        <w:t>, 21.52 ± 0.12 %</w:t>
      </w:r>
      <w:r>
        <w:rPr>
          <w:rFonts w:ascii="Times New Roman" w:hAnsi="Times New Roman"/>
          <w:i/>
          <w:iCs/>
          <w:sz w:val="24"/>
          <w:szCs w:val="24"/>
          <w:vertAlign w:val="superscript"/>
        </w:rPr>
        <w:t xml:space="preserve"> </w:t>
      </w:r>
      <w:r w:rsidRPr="000543D6">
        <w:rPr>
          <w:rFonts w:ascii="Times New Roman" w:hAnsi="Times New Roman"/>
          <w:iCs/>
          <w:sz w:val="24"/>
          <w:szCs w:val="24"/>
        </w:rPr>
        <w:t>(</w:t>
      </w:r>
      <w:r>
        <w:rPr>
          <w:rFonts w:ascii="Times New Roman" w:hAnsi="Times New Roman"/>
          <w:i/>
          <w:iCs/>
          <w:sz w:val="24"/>
          <w:szCs w:val="24"/>
        </w:rPr>
        <w:t>20 %</w:t>
      </w:r>
      <w:r w:rsidRPr="000543D6">
        <w:rPr>
          <w:rFonts w:ascii="Times New Roman" w:hAnsi="Times New Roman"/>
          <w:iCs/>
          <w:sz w:val="24"/>
          <w:szCs w:val="24"/>
        </w:rPr>
        <w:t>)</w:t>
      </w:r>
      <w:r>
        <w:rPr>
          <w:rFonts w:ascii="Times New Roman" w:hAnsi="Times New Roman"/>
          <w:i/>
          <w:iCs/>
          <w:sz w:val="24"/>
          <w:szCs w:val="24"/>
        </w:rPr>
        <w:t xml:space="preserve"> and 17.04 ± 0.04 %</w:t>
      </w:r>
      <w:r>
        <w:rPr>
          <w:rFonts w:ascii="Times New Roman" w:hAnsi="Times New Roman"/>
          <w:i/>
          <w:iCs/>
          <w:sz w:val="24"/>
          <w:szCs w:val="24"/>
          <w:vertAlign w:val="superscript"/>
        </w:rPr>
        <w:t xml:space="preserve">   </w:t>
      </w:r>
      <w:r w:rsidRPr="000543D6">
        <w:rPr>
          <w:rFonts w:ascii="Times New Roman" w:hAnsi="Times New Roman"/>
          <w:iCs/>
          <w:sz w:val="24"/>
          <w:szCs w:val="24"/>
        </w:rPr>
        <w:t>(</w:t>
      </w:r>
      <w:r>
        <w:rPr>
          <w:rFonts w:ascii="Times New Roman" w:hAnsi="Times New Roman"/>
          <w:i/>
          <w:iCs/>
          <w:sz w:val="24"/>
          <w:szCs w:val="24"/>
        </w:rPr>
        <w:t>40 %</w:t>
      </w:r>
      <w:r w:rsidRPr="000543D6">
        <w:rPr>
          <w:rFonts w:ascii="Times New Roman" w:hAnsi="Times New Roman"/>
          <w:iCs/>
          <w:sz w:val="24"/>
          <w:szCs w:val="24"/>
        </w:rPr>
        <w:t>)</w:t>
      </w:r>
      <w:r>
        <w:rPr>
          <w:rFonts w:ascii="Times New Roman" w:hAnsi="Times New Roman"/>
          <w:i/>
          <w:iCs/>
          <w:sz w:val="24"/>
          <w:szCs w:val="24"/>
        </w:rPr>
        <w:t xml:space="preserve">. The diets were found to contain high concentrations of Fe, Zn, Mn, Ca, K and Na. Forty wistar rats with an average weight between 50-90 g, randomly allotted to four dietary treatments groups labeled A, B, C and D were fed with 0 %, 20 %, 40 % of CASF formulated diets and commercial feed respectively for four weeks. At the end of the experiment, the rats were sacrificed and hematological parameters, plasma biochemical parameters and histopathological examination were carried out. The rats, when monitored weekly showed high reduction in the body weight with a high mortality rate for the 20 % and 40 % diets. There were significant differences in most of the hematological parameters of test group rats when compared with the control groups. The result of the histopathological analysis showed a focus of myofibre necrosis with cellular infiltration around the endocardium and a severe interstitial congestion and heamorrhage for both the heart and kidney of the 40 % </w:t>
      </w:r>
      <w:r>
        <w:rPr>
          <w:rFonts w:ascii="Times New Roman" w:hAnsi="Times New Roman"/>
          <w:iCs/>
          <w:sz w:val="24"/>
          <w:szCs w:val="24"/>
        </w:rPr>
        <w:t>(</w:t>
      </w:r>
      <w:r>
        <w:rPr>
          <w:rFonts w:ascii="Times New Roman" w:hAnsi="Times New Roman"/>
          <w:i/>
          <w:iCs/>
          <w:sz w:val="24"/>
          <w:szCs w:val="24"/>
        </w:rPr>
        <w:t>group C</w:t>
      </w:r>
      <w:r w:rsidRPr="004D7177">
        <w:rPr>
          <w:rFonts w:ascii="Times New Roman" w:hAnsi="Times New Roman"/>
          <w:iCs/>
          <w:sz w:val="24"/>
          <w:szCs w:val="24"/>
        </w:rPr>
        <w:t xml:space="preserve">) </w:t>
      </w:r>
      <w:r>
        <w:rPr>
          <w:rFonts w:ascii="Times New Roman" w:hAnsi="Times New Roman"/>
          <w:i/>
          <w:iCs/>
          <w:sz w:val="24"/>
          <w:szCs w:val="24"/>
        </w:rPr>
        <w:t xml:space="preserve">rats. There was also a moderate diffuse vacuolar degeneration of the hepatocytes with expansion of sinusoids by hyperplastic Kupffer cells and a severe congestion of the portal area with moderate to severe periportal cellular infiltration </w:t>
      </w:r>
      <w:r w:rsidRPr="00233531">
        <w:rPr>
          <w:rFonts w:ascii="Times New Roman" w:hAnsi="Times New Roman"/>
          <w:i/>
          <w:iCs/>
          <w:sz w:val="24"/>
          <w:szCs w:val="24"/>
        </w:rPr>
        <w:t xml:space="preserve">for </w:t>
      </w:r>
      <w:r>
        <w:rPr>
          <w:rFonts w:ascii="Times New Roman" w:hAnsi="Times New Roman"/>
          <w:i/>
          <w:iCs/>
          <w:sz w:val="24"/>
          <w:szCs w:val="24"/>
        </w:rPr>
        <w:t xml:space="preserve">20 % </w:t>
      </w:r>
      <w:r w:rsidRPr="004D7177">
        <w:rPr>
          <w:rFonts w:ascii="Times New Roman" w:hAnsi="Times New Roman"/>
          <w:iCs/>
          <w:sz w:val="24"/>
          <w:szCs w:val="24"/>
        </w:rPr>
        <w:t>(</w:t>
      </w:r>
      <w:r>
        <w:rPr>
          <w:rFonts w:ascii="Times New Roman" w:hAnsi="Times New Roman"/>
          <w:i/>
          <w:iCs/>
          <w:sz w:val="24"/>
          <w:szCs w:val="24"/>
        </w:rPr>
        <w:t>Group B</w:t>
      </w:r>
      <w:r w:rsidRPr="004D7177">
        <w:rPr>
          <w:rFonts w:ascii="Times New Roman" w:hAnsi="Times New Roman"/>
          <w:iCs/>
          <w:sz w:val="24"/>
          <w:szCs w:val="24"/>
        </w:rPr>
        <w:t>)</w:t>
      </w:r>
      <w:r>
        <w:rPr>
          <w:rFonts w:ascii="Times New Roman" w:hAnsi="Times New Roman"/>
          <w:i/>
          <w:iCs/>
          <w:sz w:val="24"/>
          <w:szCs w:val="24"/>
        </w:rPr>
        <w:t xml:space="preserve"> and </w:t>
      </w:r>
      <w:r w:rsidRPr="00233531">
        <w:rPr>
          <w:rFonts w:ascii="Times New Roman" w:hAnsi="Times New Roman"/>
          <w:i/>
          <w:iCs/>
          <w:sz w:val="24"/>
          <w:szCs w:val="24"/>
        </w:rPr>
        <w:t xml:space="preserve">40 % </w:t>
      </w:r>
      <w:r w:rsidRPr="004D7177">
        <w:rPr>
          <w:rFonts w:ascii="Times New Roman" w:hAnsi="Times New Roman"/>
          <w:iCs/>
          <w:sz w:val="24"/>
          <w:szCs w:val="24"/>
        </w:rPr>
        <w:t>(</w:t>
      </w:r>
      <w:r w:rsidRPr="00233531">
        <w:rPr>
          <w:rFonts w:ascii="Times New Roman" w:hAnsi="Times New Roman"/>
          <w:i/>
          <w:iCs/>
          <w:sz w:val="24"/>
          <w:szCs w:val="24"/>
        </w:rPr>
        <w:t>Group C</w:t>
      </w:r>
      <w:r w:rsidRPr="004D7177">
        <w:rPr>
          <w:rFonts w:ascii="Times New Roman" w:hAnsi="Times New Roman"/>
          <w:iCs/>
          <w:sz w:val="24"/>
          <w:szCs w:val="24"/>
        </w:rPr>
        <w:t>)</w:t>
      </w:r>
      <w:r>
        <w:rPr>
          <w:rFonts w:ascii="Times New Roman" w:hAnsi="Times New Roman"/>
          <w:i/>
          <w:iCs/>
          <w:sz w:val="24"/>
          <w:szCs w:val="24"/>
        </w:rPr>
        <w:t xml:space="preserve"> rats respectively. CASF displayed toxicity when used as feed supplement for rats at 20 % and 40 % w/w inclusion levels. </w:t>
      </w:r>
    </w:p>
    <w:p w:rsidR="00AE1990" w:rsidRDefault="00AE1990" w:rsidP="00AE1990">
      <w:pPr>
        <w:autoSpaceDE w:val="0"/>
        <w:autoSpaceDN w:val="0"/>
        <w:adjustRightInd w:val="0"/>
        <w:spacing w:line="360" w:lineRule="auto"/>
        <w:jc w:val="both"/>
        <w:rPr>
          <w:rFonts w:ascii="Times New Roman" w:hAnsi="Times New Roman"/>
          <w:sz w:val="24"/>
          <w:szCs w:val="24"/>
        </w:rPr>
      </w:pPr>
      <w:r w:rsidRPr="00A7662C">
        <w:rPr>
          <w:rFonts w:ascii="Times New Roman" w:hAnsi="Times New Roman"/>
          <w:b/>
          <w:bCs/>
          <w:i/>
          <w:sz w:val="24"/>
          <w:szCs w:val="24"/>
        </w:rPr>
        <w:t>Keyword</w:t>
      </w:r>
      <w:r>
        <w:rPr>
          <w:rFonts w:ascii="Times New Roman" w:hAnsi="Times New Roman"/>
          <w:b/>
          <w:bCs/>
          <w:sz w:val="24"/>
          <w:szCs w:val="24"/>
        </w:rPr>
        <w:t>:</w:t>
      </w:r>
      <w:r>
        <w:rPr>
          <w:rFonts w:ascii="Times New Roman" w:hAnsi="Times New Roman"/>
          <w:i/>
          <w:iCs/>
          <w:sz w:val="24"/>
          <w:szCs w:val="24"/>
        </w:rPr>
        <w:t xml:space="preserve"> </w:t>
      </w:r>
      <w:r w:rsidRPr="001465D8">
        <w:rPr>
          <w:rFonts w:ascii="Times New Roman" w:hAnsi="Times New Roman"/>
          <w:i/>
          <w:iCs/>
          <w:sz w:val="24"/>
          <w:szCs w:val="24"/>
        </w:rPr>
        <w:t>Chrysophyllum albidum</w:t>
      </w:r>
      <w:r>
        <w:rPr>
          <w:rFonts w:ascii="Times New Roman" w:hAnsi="Times New Roman"/>
          <w:i/>
          <w:iCs/>
          <w:sz w:val="24"/>
          <w:szCs w:val="24"/>
        </w:rPr>
        <w:t xml:space="preserve"> </w:t>
      </w:r>
      <w:r>
        <w:rPr>
          <w:rFonts w:ascii="Times New Roman" w:hAnsi="Times New Roman"/>
          <w:sz w:val="24"/>
          <w:szCs w:val="24"/>
        </w:rPr>
        <w:t>seed flour, toxicity, haematological parameters, biochemical parameters</w:t>
      </w:r>
    </w:p>
    <w:p w:rsidR="001A1C6B" w:rsidRDefault="001A1C6B"/>
    <w:sectPr w:rsidR="001A1C6B" w:rsidSect="001A1C6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AE1990"/>
    <w:rsid w:val="000F6E6C"/>
    <w:rsid w:val="001A1C6B"/>
    <w:rsid w:val="00225BE6"/>
    <w:rsid w:val="00AE199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990"/>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341</Words>
  <Characters>1948</Characters>
  <Application>Microsoft Office Word</Application>
  <DocSecurity>0</DocSecurity>
  <Lines>16</Lines>
  <Paragraphs>4</Paragraphs>
  <ScaleCrop>false</ScaleCrop>
  <Company>Hewlett-Packard Company</Company>
  <LinksUpToDate>false</LinksUpToDate>
  <CharactersWithSpaces>2285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Ibironke Ajayi</dc:creator>
  <cp:lastModifiedBy>Dr Ibironke Ajayi</cp:lastModifiedBy>
  <cp:revision>1</cp:revision>
  <dcterms:created xsi:type="dcterms:W3CDTF">2019-05-21T10:57:00Z</dcterms:created>
  <dcterms:modified xsi:type="dcterms:W3CDTF">2019-05-21T10:58:00Z</dcterms:modified>
</cp:coreProperties>
</file>