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492" w:rsidRDefault="00A76492" w:rsidP="003A2C7D">
      <w:pPr>
        <w:pStyle w:val="a3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 w:rsidRPr="00A76492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Evaluation of Anti-Melanogenic Activities of Combined Extract of Persimmon fruit and Citrus </w:t>
      </w:r>
      <w:proofErr w:type="spellStart"/>
      <w:r w:rsidRPr="00A76492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unshiu</w:t>
      </w:r>
      <w:proofErr w:type="spellEnd"/>
      <w:r w:rsidRPr="00A76492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peel </w:t>
      </w:r>
      <w:r w:rsidRPr="00A76492">
        <w:rPr>
          <w:rFonts w:ascii="Minion Pro" w:eastAsia="Minion Pro" w:hAnsi="Minion Pro" w:cs="Minion Pro"/>
          <w:b/>
          <w:bCs/>
          <w:i/>
          <w:color w:val="337AB7"/>
          <w:sz w:val="36"/>
          <w:szCs w:val="36"/>
        </w:rPr>
        <w:t>in vitro</w:t>
      </w:r>
      <w:r w:rsidRPr="00A76492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and </w:t>
      </w:r>
      <w:r w:rsidRPr="00A76492">
        <w:rPr>
          <w:rFonts w:ascii="Minion Pro" w:eastAsia="Minion Pro" w:hAnsi="Minion Pro" w:cs="Minion Pro"/>
          <w:b/>
          <w:bCs/>
          <w:i/>
          <w:color w:val="337AB7"/>
          <w:sz w:val="36"/>
          <w:szCs w:val="36"/>
        </w:rPr>
        <w:t>in vivo</w:t>
      </w:r>
    </w:p>
    <w:p w:rsidR="00AE3E37" w:rsidRDefault="00F73AE6" w:rsidP="003A2C7D">
      <w:pPr>
        <w:pStyle w:val="a3"/>
        <w:rPr>
          <w:rFonts w:ascii="Arial" w:eastAsiaTheme="minorEastAsia"/>
          <w:sz w:val="20"/>
          <w:lang w:eastAsia="ko-KR"/>
        </w:rPr>
      </w:pPr>
      <w:r>
        <w:rPr>
          <w:rFonts w:ascii="Arial"/>
          <w:sz w:val="20"/>
        </w:rPr>
        <w:t>Su Hyun Kim</w:t>
      </w:r>
      <w:r w:rsidR="003A2C7D" w:rsidRPr="003A2C7D">
        <w:rPr>
          <w:rFonts w:ascii="Arial"/>
          <w:sz w:val="20"/>
        </w:rPr>
        <w:t xml:space="preserve">, </w:t>
      </w:r>
      <w:r>
        <w:rPr>
          <w:rFonts w:ascii="Arial"/>
          <w:sz w:val="20"/>
        </w:rPr>
        <w:t xml:space="preserve">Ah </w:t>
      </w:r>
      <w:proofErr w:type="spellStart"/>
      <w:r>
        <w:rPr>
          <w:rFonts w:ascii="Arial"/>
          <w:sz w:val="20"/>
        </w:rPr>
        <w:t>Reum</w:t>
      </w:r>
      <w:proofErr w:type="spellEnd"/>
      <w:r>
        <w:rPr>
          <w:rFonts w:ascii="Arial"/>
          <w:sz w:val="20"/>
        </w:rPr>
        <w:t xml:space="preserve"> Lee</w:t>
      </w:r>
      <w:r>
        <w:rPr>
          <w:rFonts w:ascii="Arial"/>
          <w:sz w:val="20"/>
        </w:rPr>
        <w:t xml:space="preserve">, </w:t>
      </w:r>
      <w:proofErr w:type="spellStart"/>
      <w:r w:rsidR="003A2C7D">
        <w:rPr>
          <w:rFonts w:ascii="Arial"/>
          <w:sz w:val="20"/>
        </w:rPr>
        <w:t>Seong</w:t>
      </w:r>
      <w:proofErr w:type="spellEnd"/>
      <w:r w:rsidR="003A2C7D">
        <w:rPr>
          <w:rFonts w:ascii="Arial"/>
          <w:sz w:val="20"/>
        </w:rPr>
        <w:t xml:space="preserve">-Soo </w:t>
      </w:r>
      <w:proofErr w:type="spellStart"/>
      <w:r w:rsidR="003A2C7D">
        <w:rPr>
          <w:rFonts w:ascii="Arial"/>
          <w:sz w:val="20"/>
        </w:rPr>
        <w:t>Roh</w:t>
      </w:r>
      <w:proofErr w:type="spellEnd"/>
      <w:r w:rsidR="003A2C7D">
        <w:rPr>
          <w:rFonts w:ascii="Arial"/>
          <w:sz w:val="20"/>
        </w:rPr>
        <w:t xml:space="preserve">, </w:t>
      </w:r>
      <w:r w:rsidR="003A2C7D" w:rsidRPr="003A2C7D">
        <w:rPr>
          <w:rFonts w:ascii="Arial"/>
          <w:sz w:val="20"/>
        </w:rPr>
        <w:t xml:space="preserve">Daegu </w:t>
      </w:r>
      <w:proofErr w:type="spellStart"/>
      <w:r w:rsidR="003A2C7D" w:rsidRPr="003A2C7D">
        <w:rPr>
          <w:rFonts w:ascii="Arial"/>
          <w:sz w:val="20"/>
        </w:rPr>
        <w:t>Haany</w:t>
      </w:r>
      <w:proofErr w:type="spellEnd"/>
      <w:r w:rsidR="003A2C7D" w:rsidRPr="003A2C7D">
        <w:rPr>
          <w:rFonts w:ascii="Arial"/>
          <w:sz w:val="20"/>
        </w:rPr>
        <w:t xml:space="preserve"> University</w:t>
      </w:r>
      <w:r w:rsidR="003A2C7D">
        <w:rPr>
          <w:rFonts w:ascii="Arial"/>
          <w:sz w:val="20"/>
        </w:rPr>
        <w:t xml:space="preserve">. </w:t>
      </w:r>
      <w:r w:rsidR="003A2C7D">
        <w:rPr>
          <w:rFonts w:asciiTheme="minorEastAsia" w:eastAsiaTheme="minorEastAsia" w:hAnsiTheme="minorEastAsia"/>
          <w:sz w:val="20"/>
          <w:lang w:eastAsia="ko-KR"/>
        </w:rPr>
        <w:t>S</w:t>
      </w:r>
      <w:r w:rsidR="003A2C7D">
        <w:rPr>
          <w:rFonts w:asciiTheme="minorEastAsia" w:eastAsiaTheme="minorEastAsia" w:hAnsiTheme="minorEastAsia" w:hint="eastAsia"/>
          <w:sz w:val="20"/>
          <w:lang w:eastAsia="ko-KR"/>
        </w:rPr>
        <w:t>outh</w:t>
      </w:r>
      <w:r w:rsidR="003A2C7D">
        <w:rPr>
          <w:rFonts w:ascii="Arial" w:eastAsiaTheme="minorEastAsia" w:hint="eastAsia"/>
          <w:sz w:val="20"/>
          <w:lang w:eastAsia="ko-KR"/>
        </w:rPr>
        <w:t xml:space="preserve"> </w:t>
      </w:r>
      <w:r w:rsidR="003A2C7D">
        <w:rPr>
          <w:rFonts w:ascii="Arial" w:eastAsiaTheme="minorEastAsia"/>
          <w:sz w:val="20"/>
          <w:lang w:eastAsia="ko-KR"/>
        </w:rPr>
        <w:t>Korea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proofErr w:type="gramStart"/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  <w:r w:rsidR="004A3A3F">
        <w:rPr>
          <w:color w:val="BF5A14"/>
        </w:rPr>
        <w:t>:</w:t>
      </w:r>
      <w:proofErr w:type="gramEnd"/>
    </w:p>
    <w:p w:rsidR="00827A04" w:rsidRPr="00827A04" w:rsidRDefault="00827A04" w:rsidP="00827A04">
      <w:pPr>
        <w:pStyle w:val="a3"/>
        <w:spacing w:before="90" w:line="281" w:lineRule="auto"/>
        <w:ind w:left="102"/>
        <w:jc w:val="both"/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</w:pPr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 xml:space="preserve">We conducted experiments about </w:t>
      </w:r>
      <w:proofErr w:type="spellStart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immunopotentiating</w:t>
      </w:r>
      <w:proofErr w:type="spellEnd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 xml:space="preserve"> with powder of silkworm as food and immunity promoting materials (Angelica </w:t>
      </w:r>
      <w:proofErr w:type="spellStart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Gigas</w:t>
      </w:r>
      <w:proofErr w:type="spellEnd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 xml:space="preserve"> Root, </w:t>
      </w:r>
      <w:proofErr w:type="spellStart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Eucommia</w:t>
      </w:r>
      <w:r w:rsidR="003874FE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e</w:t>
      </w:r>
      <w:proofErr w:type="spellEnd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 xml:space="preserve"> </w:t>
      </w:r>
      <w:r w:rsidR="003874FE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cortex</w:t>
      </w:r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 xml:space="preserve">, turmeric, cinnamon, </w:t>
      </w:r>
      <w:proofErr w:type="spellStart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Alpinia</w:t>
      </w:r>
      <w:proofErr w:type="spellEnd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 xml:space="preserve"> </w:t>
      </w:r>
      <w:proofErr w:type="spellStart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oxyphylla</w:t>
      </w:r>
      <w:proofErr w:type="spellEnd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 xml:space="preserve"> </w:t>
      </w:r>
      <w:proofErr w:type="spellStart"/>
      <w:proofErr w:type="gramStart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Miquel</w:t>
      </w:r>
      <w:proofErr w:type="spellEnd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 xml:space="preserve"> ,</w:t>
      </w:r>
      <w:proofErr w:type="gramEnd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 xml:space="preserve"> </w:t>
      </w:r>
      <w:proofErr w:type="spellStart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Achyranthes</w:t>
      </w:r>
      <w:proofErr w:type="spellEnd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 xml:space="preserve"> </w:t>
      </w:r>
      <w:proofErr w:type="spellStart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bidentata</w:t>
      </w:r>
      <w:proofErr w:type="spellEnd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 xml:space="preserve"> Blume, </w:t>
      </w:r>
      <w:proofErr w:type="spellStart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liriope</w:t>
      </w:r>
      <w:proofErr w:type="spellEnd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 xml:space="preserve"> radix, Japanese lady bell, chives, </w:t>
      </w:r>
      <w:proofErr w:type="spellStart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ulmoides</w:t>
      </w:r>
      <w:proofErr w:type="spellEnd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 xml:space="preserve"> ). </w:t>
      </w:r>
    </w:p>
    <w:p w:rsidR="00827A04" w:rsidRPr="00827A04" w:rsidRDefault="00827A04" w:rsidP="00827A04">
      <w:pPr>
        <w:pStyle w:val="a3"/>
        <w:spacing w:before="90" w:line="281" w:lineRule="auto"/>
        <w:ind w:left="102"/>
        <w:jc w:val="both"/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</w:pPr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 xml:space="preserve">In order to measure the effect of enhancing the immune function, a sample of silkworm powder </w:t>
      </w:r>
      <w:proofErr w:type="gramStart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and  composite</w:t>
      </w:r>
      <w:proofErr w:type="gramEnd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 xml:space="preserve"> material</w:t>
      </w:r>
      <w:r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s</w:t>
      </w:r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 xml:space="preserve"> w</w:t>
      </w:r>
      <w:r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ere</w:t>
      </w:r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 xml:space="preserve"> orally treatment for 2 weeks and T lymphocyte proliferation and IL-2, IL-4, and IFN-</w:t>
      </w:r>
      <w:r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gamma</w:t>
      </w:r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 xml:space="preserve"> secreted by T lymphocyte activation, degree of nitric oxide uptake and total spleen, lymphocyte, and peritoneal macrophage counts were measured in macrophages.</w:t>
      </w:r>
    </w:p>
    <w:p w:rsidR="00827A04" w:rsidRPr="00827A04" w:rsidRDefault="00827A04" w:rsidP="00827A04">
      <w:pPr>
        <w:pStyle w:val="a3"/>
        <w:spacing w:before="90" w:line="281" w:lineRule="auto"/>
        <w:ind w:left="102"/>
        <w:jc w:val="both"/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</w:pPr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 xml:space="preserve">That is, in vitro cytotoxicity was observed when the cells were co-cultured in silkworm powder and immunoprecipitation candidate treatment for 24 hours. As a </w:t>
      </w:r>
      <w:proofErr w:type="gramStart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result</w:t>
      </w:r>
      <w:proofErr w:type="gramEnd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 xml:space="preserve"> among 10 kinds of </w:t>
      </w:r>
      <w:proofErr w:type="spellStart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immunopotentiating</w:t>
      </w:r>
      <w:proofErr w:type="spellEnd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 xml:space="preserve"> material, 100 </w:t>
      </w:r>
      <w:proofErr w:type="spellStart"/>
      <w:r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u</w:t>
      </w:r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g</w:t>
      </w:r>
      <w:proofErr w:type="spellEnd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 xml:space="preserve">/ml </w:t>
      </w:r>
      <w:proofErr w:type="spellStart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Eucommia</w:t>
      </w:r>
      <w:proofErr w:type="spellEnd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 xml:space="preserve"> </w:t>
      </w:r>
      <w:proofErr w:type="spellStart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ulmoides</w:t>
      </w:r>
      <w:proofErr w:type="spellEnd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 xml:space="preserve">, 400 </w:t>
      </w:r>
      <w:proofErr w:type="spellStart"/>
      <w:r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u</w:t>
      </w:r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g</w:t>
      </w:r>
      <w:proofErr w:type="spellEnd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 xml:space="preserve">/ml, 200 </w:t>
      </w:r>
      <w:proofErr w:type="spellStart"/>
      <w:r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u</w:t>
      </w:r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g</w:t>
      </w:r>
      <w:proofErr w:type="spellEnd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 xml:space="preserve">/ml cinnamon, 100 </w:t>
      </w:r>
      <w:proofErr w:type="spellStart"/>
      <w:r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u</w:t>
      </w:r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g</w:t>
      </w:r>
      <w:proofErr w:type="spellEnd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 xml:space="preserve">/ml </w:t>
      </w:r>
      <w:proofErr w:type="spellStart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liriope</w:t>
      </w:r>
      <w:proofErr w:type="spellEnd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 xml:space="preserve"> radix, 100 </w:t>
      </w:r>
      <w:proofErr w:type="spellStart"/>
      <w:r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u</w:t>
      </w:r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g</w:t>
      </w:r>
      <w:proofErr w:type="spellEnd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 xml:space="preserve">/ml chives, and </w:t>
      </w:r>
      <w:proofErr w:type="spellStart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Acanthopanax</w:t>
      </w:r>
      <w:proofErr w:type="spellEnd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 xml:space="preserve"> 100 </w:t>
      </w:r>
      <w:proofErr w:type="spellStart"/>
      <w:r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u</w:t>
      </w:r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g</w:t>
      </w:r>
      <w:proofErr w:type="spellEnd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 xml:space="preserve">/ml were chosen based on the results of spleen cell proliferation ability. The control group treated with </w:t>
      </w:r>
      <w:proofErr w:type="spellStart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Concanavalin</w:t>
      </w:r>
      <w:proofErr w:type="spellEnd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 xml:space="preserve"> A (Con-A) for activating </w:t>
      </w:r>
      <w:proofErr w:type="spellStart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splenocyte</w:t>
      </w:r>
      <w:proofErr w:type="spellEnd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 xml:space="preserve"> T cells and the control group treated with Con-A and candidate material samples were simultaneously treated to determine whether synergic effect of T cell proliferation occurred. As a result, </w:t>
      </w:r>
      <w:r w:rsidR="003874FE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g</w:t>
      </w:r>
      <w:r w:rsidR="003874FE"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 xml:space="preserve">roup </w:t>
      </w:r>
      <w:r w:rsidR="003874FE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 xml:space="preserve">treated with each combination extract of Silkworm and </w:t>
      </w:r>
      <w:proofErr w:type="spellStart"/>
      <w:r w:rsidR="003874FE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L</w:t>
      </w:r>
      <w:r w:rsidR="003874FE"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iriope</w:t>
      </w:r>
      <w:proofErr w:type="spellEnd"/>
      <w:r w:rsidR="003874FE"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 xml:space="preserve"> radix</w:t>
      </w:r>
      <w:r w:rsidR="003874FE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,</w:t>
      </w:r>
      <w:r w:rsidR="003874FE"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 xml:space="preserve"> </w:t>
      </w:r>
      <w:proofErr w:type="spellStart"/>
      <w:r w:rsidR="003874FE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Cinamori</w:t>
      </w:r>
      <w:proofErr w:type="spellEnd"/>
      <w:r w:rsidR="003874FE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 xml:space="preserve"> cortex and </w:t>
      </w:r>
      <w:proofErr w:type="spellStart"/>
      <w:r w:rsidR="003874FE"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Eucommia</w:t>
      </w:r>
      <w:r w:rsidR="003874FE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e</w:t>
      </w:r>
      <w:proofErr w:type="spellEnd"/>
      <w:r w:rsidR="003874FE"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 xml:space="preserve"> </w:t>
      </w:r>
      <w:r w:rsidR="003874FE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cortex</w:t>
      </w:r>
      <w:r w:rsidR="003874FE"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 xml:space="preserve"> </w:t>
      </w:r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showed a synergistic effect on splenic T cell proliferation</w:t>
      </w:r>
      <w:r w:rsidR="003874FE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 xml:space="preserve"> compared to group </w:t>
      </w:r>
      <w:r w:rsidR="003874FE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only</w:t>
      </w:r>
      <w:r w:rsidR="003874FE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 xml:space="preserve"> treated with Silkworm</w:t>
      </w:r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. In addition, the expression levels of cytokines w</w:t>
      </w:r>
      <w:r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ere</w:t>
      </w:r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 xml:space="preserve"> increased in the silkworm cinnamon, silkworm </w:t>
      </w:r>
      <w:proofErr w:type="spellStart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liriope</w:t>
      </w:r>
      <w:proofErr w:type="spellEnd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 xml:space="preserve"> </w:t>
      </w:r>
      <w:proofErr w:type="gramStart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radix ,</w:t>
      </w:r>
      <w:proofErr w:type="gramEnd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 xml:space="preserve"> and silkworm </w:t>
      </w:r>
      <w:proofErr w:type="spellStart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Eucommia</w:t>
      </w:r>
      <w:proofErr w:type="spellEnd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 xml:space="preserve"> </w:t>
      </w:r>
      <w:proofErr w:type="spellStart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ulmoides</w:t>
      </w:r>
      <w:proofErr w:type="spellEnd"/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 xml:space="preserve"> treated groups compared with silkworm alone group.</w:t>
      </w:r>
    </w:p>
    <w:p w:rsidR="00AE3E37" w:rsidRPr="005C6476" w:rsidRDefault="00827A04" w:rsidP="00827A04">
      <w:pPr>
        <w:pStyle w:val="a3"/>
        <w:spacing w:before="90" w:line="281" w:lineRule="auto"/>
        <w:ind w:left="102"/>
        <w:jc w:val="both"/>
        <w:rPr>
          <w:rFonts w:asciiTheme="majorHAnsi" w:hAnsiTheme="majorHAnsi"/>
          <w:sz w:val="16"/>
          <w:szCs w:val="16"/>
        </w:rPr>
      </w:pPr>
      <w:r w:rsidRPr="00827A04">
        <w:rPr>
          <w:rFonts w:asciiTheme="majorHAnsi" w:eastAsia="한양신명조" w:hAnsiTheme="majorHAnsi" w:cs="Times New Roman"/>
          <w:color w:val="000000" w:themeColor="text1"/>
          <w:sz w:val="16"/>
          <w:szCs w:val="16"/>
        </w:rPr>
        <w:t>In conclusion, it can be concluded that an equal amount of silkworms and mosquitoes can be obtained to enhance the immunity-enhancing effect.</w:t>
      </w:r>
    </w:p>
    <w:p w:rsidR="00AE3E37" w:rsidRDefault="00A9710C" w:rsidP="00481710">
      <w:pPr>
        <w:pStyle w:val="3"/>
        <w:spacing w:before="74"/>
        <w:ind w:firstLineChars="50" w:firstLine="100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  <w:r w:rsidR="004A3A3F">
        <w:rPr>
          <w:color w:val="BF5A14"/>
        </w:rPr>
        <w:t>:</w:t>
      </w:r>
    </w:p>
    <w:p w:rsidR="00827A04" w:rsidRDefault="00827A04" w:rsidP="00827A04">
      <w:pPr>
        <w:pStyle w:val="aa"/>
        <w:spacing w:line="360" w:lineRule="auto"/>
        <w:rPr>
          <w:rFonts w:ascii="바탕" w:eastAsia="바탕" w:hAnsi="바탕"/>
          <w:color w:val="auto"/>
        </w:rPr>
      </w:pPr>
      <w:r>
        <w:rPr>
          <w:rFonts w:ascii="바탕" w:eastAsia="바탕" w:hAnsi="바탕"/>
          <w:noProof/>
          <w:color w:val="auto"/>
        </w:rPr>
        <w:drawing>
          <wp:inline distT="0" distB="0" distL="0" distR="0" wp14:anchorId="2C340A8F" wp14:editId="6385E48B">
            <wp:extent cx="3537020" cy="1838325"/>
            <wp:effectExtent l="0" t="0" r="6350" b="0"/>
            <wp:docPr id="1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615" cy="18713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E3E37" w:rsidRPr="003A2C7D" w:rsidRDefault="00827A04" w:rsidP="003A2C7D">
      <w:pPr>
        <w:pStyle w:val="a9"/>
        <w:rPr>
          <w:rFonts w:ascii="Arial"/>
          <w:b w:val="0"/>
          <w:sz w:val="16"/>
          <w:szCs w:val="16"/>
        </w:rPr>
      </w:pPr>
      <w:r w:rsidRPr="00827A04">
        <w:rPr>
          <w:sz w:val="16"/>
          <w:szCs w:val="16"/>
        </w:rPr>
        <w:t>Fig</w:t>
      </w:r>
      <w:r>
        <w:rPr>
          <w:sz w:val="16"/>
          <w:szCs w:val="16"/>
        </w:rPr>
        <w:t>ure</w:t>
      </w:r>
      <w:r w:rsidRPr="00827A04">
        <w:rPr>
          <w:sz w:val="16"/>
          <w:szCs w:val="16"/>
        </w:rPr>
        <w:t>1. Synergic effects of silkworm powder and candidate material complex of Con-A on the cell proliferation of spleen cells</w:t>
      </w:r>
    </w:p>
    <w:p w:rsidR="00AE3E37" w:rsidRDefault="00414F7B">
      <w:pPr>
        <w:spacing w:before="157"/>
        <w:ind w:left="100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</w:t>
      </w:r>
      <w:r w:rsidR="004A3A3F">
        <w:rPr>
          <w:rFonts w:ascii="Arial"/>
          <w:b/>
          <w:color w:val="BF5A14"/>
          <w:sz w:val="20"/>
        </w:rPr>
        <w:t>cations:</w:t>
      </w:r>
    </w:p>
    <w:p w:rsidR="003874FE" w:rsidRPr="004430E4" w:rsidRDefault="003874FE" w:rsidP="003874FE">
      <w:pPr>
        <w:pStyle w:val="a4"/>
        <w:numPr>
          <w:ilvl w:val="0"/>
          <w:numId w:val="2"/>
        </w:numPr>
        <w:tabs>
          <w:tab w:val="left" w:pos="384"/>
        </w:tabs>
        <w:spacing w:before="99"/>
        <w:ind w:right="118"/>
        <w:rPr>
          <w:rFonts w:asciiTheme="majorHAnsi" w:hAnsiTheme="majorHAnsi"/>
          <w:sz w:val="16"/>
          <w:szCs w:val="16"/>
        </w:rPr>
      </w:pPr>
      <w:r w:rsidRPr="004430E4">
        <w:rPr>
          <w:rFonts w:asciiTheme="majorHAnsi" w:hAnsiTheme="majorHAnsi"/>
          <w:sz w:val="16"/>
          <w:szCs w:val="16"/>
        </w:rPr>
        <w:t xml:space="preserve">Kwon OJ, Choo BK, Lee JY, Kim MY, Shin SH, </w:t>
      </w:r>
      <w:proofErr w:type="spellStart"/>
      <w:r w:rsidRPr="004430E4">
        <w:rPr>
          <w:rFonts w:asciiTheme="majorHAnsi" w:hAnsiTheme="majorHAnsi"/>
          <w:sz w:val="16"/>
          <w:szCs w:val="16"/>
        </w:rPr>
        <w:t>Seo</w:t>
      </w:r>
      <w:proofErr w:type="spellEnd"/>
      <w:r w:rsidRPr="004430E4">
        <w:rPr>
          <w:rFonts w:asciiTheme="majorHAnsi" w:hAnsiTheme="majorHAnsi"/>
          <w:sz w:val="16"/>
          <w:szCs w:val="16"/>
        </w:rPr>
        <w:t xml:space="preserve"> BI, </w:t>
      </w:r>
      <w:proofErr w:type="spellStart"/>
      <w:r w:rsidRPr="004430E4">
        <w:rPr>
          <w:rFonts w:asciiTheme="majorHAnsi" w:hAnsiTheme="majorHAnsi"/>
          <w:sz w:val="16"/>
          <w:szCs w:val="16"/>
        </w:rPr>
        <w:t>Seo</w:t>
      </w:r>
      <w:proofErr w:type="spellEnd"/>
      <w:r w:rsidRPr="004430E4">
        <w:rPr>
          <w:rFonts w:asciiTheme="majorHAnsi" w:hAnsiTheme="majorHAnsi"/>
          <w:sz w:val="16"/>
          <w:szCs w:val="16"/>
        </w:rPr>
        <w:t xml:space="preserve"> YB, Rhee MH, Shin MR, Kim GN, Park CH, </w:t>
      </w:r>
      <w:proofErr w:type="spellStart"/>
      <w:r w:rsidRPr="004430E4">
        <w:rPr>
          <w:rFonts w:asciiTheme="majorHAnsi" w:hAnsiTheme="majorHAnsi"/>
          <w:sz w:val="16"/>
          <w:szCs w:val="16"/>
        </w:rPr>
        <w:t>Roh</w:t>
      </w:r>
      <w:proofErr w:type="spellEnd"/>
      <w:r w:rsidRPr="004430E4">
        <w:rPr>
          <w:rFonts w:asciiTheme="majorHAnsi" w:hAnsiTheme="majorHAnsi"/>
          <w:sz w:val="16"/>
          <w:szCs w:val="16"/>
        </w:rPr>
        <w:t xml:space="preserve"> SS (2016) Protective effect of </w:t>
      </w:r>
      <w:proofErr w:type="spellStart"/>
      <w:r w:rsidRPr="004430E4">
        <w:rPr>
          <w:rFonts w:asciiTheme="majorHAnsi" w:hAnsiTheme="majorHAnsi"/>
          <w:sz w:val="16"/>
          <w:szCs w:val="16"/>
        </w:rPr>
        <w:t>Rhei</w:t>
      </w:r>
      <w:proofErr w:type="spellEnd"/>
      <w:r w:rsidRPr="004430E4">
        <w:rPr>
          <w:rFonts w:asciiTheme="majorHAnsi" w:hAnsiTheme="majorHAnsi"/>
          <w:sz w:val="16"/>
          <w:szCs w:val="16"/>
        </w:rPr>
        <w:t xml:space="preserve"> rhizome on reflux esophagitis in rats via Nrf2-mediated inhibition of NF-Kb signaling pathway, BMC complementary and alternative medicine 16: 1-12</w:t>
      </w:r>
    </w:p>
    <w:p w:rsidR="003874FE" w:rsidRPr="004430E4" w:rsidRDefault="003874FE" w:rsidP="003874FE">
      <w:pPr>
        <w:pStyle w:val="a4"/>
        <w:numPr>
          <w:ilvl w:val="0"/>
          <w:numId w:val="2"/>
        </w:numPr>
        <w:tabs>
          <w:tab w:val="left" w:pos="384"/>
        </w:tabs>
        <w:spacing w:before="99"/>
        <w:ind w:right="118"/>
        <w:rPr>
          <w:rFonts w:asciiTheme="majorHAnsi" w:hAnsiTheme="majorHAnsi"/>
          <w:sz w:val="16"/>
          <w:szCs w:val="16"/>
        </w:rPr>
      </w:pPr>
      <w:r w:rsidRPr="004430E4">
        <w:rPr>
          <w:rFonts w:asciiTheme="majorHAnsi" w:hAnsiTheme="majorHAnsi"/>
          <w:sz w:val="16"/>
          <w:szCs w:val="16"/>
        </w:rPr>
        <w:t xml:space="preserve">Kim GN, Shin MR, Shin SH, Lee AR, Lee JY, </w:t>
      </w:r>
      <w:proofErr w:type="spellStart"/>
      <w:r w:rsidRPr="004430E4">
        <w:rPr>
          <w:rFonts w:asciiTheme="majorHAnsi" w:hAnsiTheme="majorHAnsi"/>
          <w:sz w:val="16"/>
          <w:szCs w:val="16"/>
        </w:rPr>
        <w:t>Seo</w:t>
      </w:r>
      <w:proofErr w:type="spellEnd"/>
      <w:r w:rsidRPr="004430E4">
        <w:rPr>
          <w:rFonts w:asciiTheme="majorHAnsi" w:hAnsiTheme="majorHAnsi"/>
          <w:sz w:val="16"/>
          <w:szCs w:val="16"/>
        </w:rPr>
        <w:t xml:space="preserve"> BI, Kim MY, Kim TH, Noh JS, Rhee MH, </w:t>
      </w:r>
      <w:proofErr w:type="spellStart"/>
      <w:r w:rsidRPr="004430E4">
        <w:rPr>
          <w:rFonts w:asciiTheme="majorHAnsi" w:hAnsiTheme="majorHAnsi"/>
          <w:sz w:val="16"/>
          <w:szCs w:val="16"/>
        </w:rPr>
        <w:t>Roh</w:t>
      </w:r>
      <w:proofErr w:type="spellEnd"/>
      <w:r w:rsidRPr="004430E4">
        <w:rPr>
          <w:rFonts w:asciiTheme="majorHAnsi" w:hAnsiTheme="majorHAnsi"/>
          <w:sz w:val="16"/>
          <w:szCs w:val="16"/>
        </w:rPr>
        <w:t xml:space="preserve"> SS (2016) Study of </w:t>
      </w:r>
      <w:proofErr w:type="spellStart"/>
      <w:r w:rsidRPr="004430E4">
        <w:rPr>
          <w:rFonts w:asciiTheme="majorHAnsi" w:hAnsiTheme="majorHAnsi"/>
          <w:sz w:val="16"/>
          <w:szCs w:val="16"/>
        </w:rPr>
        <w:t>antiobesity</w:t>
      </w:r>
      <w:proofErr w:type="spellEnd"/>
      <w:r w:rsidRPr="004430E4">
        <w:rPr>
          <w:rFonts w:asciiTheme="majorHAnsi" w:hAnsiTheme="majorHAnsi"/>
          <w:sz w:val="16"/>
          <w:szCs w:val="16"/>
        </w:rPr>
        <w:t xml:space="preserve"> effect through inhibition of pancreatic lipase activity of </w:t>
      </w:r>
      <w:proofErr w:type="spellStart"/>
      <w:r w:rsidRPr="004430E4">
        <w:rPr>
          <w:rFonts w:asciiTheme="majorHAnsi" w:hAnsiTheme="majorHAnsi"/>
          <w:sz w:val="16"/>
          <w:szCs w:val="16"/>
        </w:rPr>
        <w:t>Diospyros</w:t>
      </w:r>
      <w:proofErr w:type="spellEnd"/>
      <w:r w:rsidRPr="004430E4">
        <w:rPr>
          <w:rFonts w:asciiTheme="majorHAnsi" w:hAnsiTheme="majorHAnsi"/>
          <w:sz w:val="16"/>
          <w:szCs w:val="16"/>
        </w:rPr>
        <w:t xml:space="preserve"> kaki fruit and Citrus </w:t>
      </w:r>
      <w:proofErr w:type="spellStart"/>
      <w:r w:rsidRPr="004430E4">
        <w:rPr>
          <w:rFonts w:asciiTheme="majorHAnsi" w:hAnsiTheme="majorHAnsi"/>
          <w:sz w:val="16"/>
          <w:szCs w:val="16"/>
        </w:rPr>
        <w:t>unshiu</w:t>
      </w:r>
      <w:proofErr w:type="spellEnd"/>
      <w:r w:rsidRPr="004430E4">
        <w:rPr>
          <w:rFonts w:asciiTheme="majorHAnsi" w:hAnsiTheme="majorHAnsi"/>
          <w:sz w:val="16"/>
          <w:szCs w:val="16"/>
        </w:rPr>
        <w:t xml:space="preserve"> peel, </w:t>
      </w:r>
      <w:proofErr w:type="spellStart"/>
      <w:r w:rsidRPr="004430E4">
        <w:rPr>
          <w:rFonts w:asciiTheme="majorHAnsi" w:hAnsiTheme="majorHAnsi"/>
          <w:sz w:val="16"/>
          <w:szCs w:val="16"/>
        </w:rPr>
        <w:t>BioMed</w:t>
      </w:r>
      <w:proofErr w:type="spellEnd"/>
      <w:r w:rsidRPr="004430E4">
        <w:rPr>
          <w:rFonts w:asciiTheme="majorHAnsi" w:hAnsiTheme="majorHAnsi"/>
          <w:sz w:val="16"/>
          <w:szCs w:val="16"/>
        </w:rPr>
        <w:t xml:space="preserve"> Research International 2016: 1-7</w:t>
      </w:r>
    </w:p>
    <w:p w:rsidR="003874FE" w:rsidRPr="004430E4" w:rsidRDefault="003874FE" w:rsidP="003874FE">
      <w:pPr>
        <w:pStyle w:val="a4"/>
        <w:numPr>
          <w:ilvl w:val="0"/>
          <w:numId w:val="2"/>
        </w:numPr>
        <w:tabs>
          <w:tab w:val="left" w:pos="384"/>
        </w:tabs>
        <w:spacing w:before="99"/>
        <w:ind w:right="118"/>
        <w:rPr>
          <w:rFonts w:asciiTheme="majorHAnsi" w:hAnsiTheme="majorHAnsi"/>
          <w:sz w:val="16"/>
          <w:szCs w:val="16"/>
        </w:rPr>
        <w:sectPr w:rsidR="003874FE" w:rsidRPr="004430E4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4430E4">
        <w:rPr>
          <w:rFonts w:asciiTheme="majorHAnsi" w:hAnsiTheme="majorHAnsi"/>
          <w:sz w:val="16"/>
          <w:szCs w:val="16"/>
        </w:rPr>
        <w:t xml:space="preserve">Kwon OJ,  Kim MY, Shin SH, Lee AR, Lee JY, </w:t>
      </w:r>
      <w:proofErr w:type="spellStart"/>
      <w:r w:rsidRPr="004430E4">
        <w:rPr>
          <w:rFonts w:asciiTheme="majorHAnsi" w:hAnsiTheme="majorHAnsi"/>
          <w:sz w:val="16"/>
          <w:szCs w:val="16"/>
        </w:rPr>
        <w:t>Seo</w:t>
      </w:r>
      <w:proofErr w:type="spellEnd"/>
      <w:r w:rsidRPr="004430E4">
        <w:rPr>
          <w:rFonts w:asciiTheme="majorHAnsi" w:hAnsiTheme="majorHAnsi"/>
          <w:sz w:val="16"/>
          <w:szCs w:val="16"/>
        </w:rPr>
        <w:t xml:space="preserve"> BI, Shin MR,  Choi HG, Kim  JA,    Min BS,  Kim GN, Noh JS, Rhee MH, </w:t>
      </w:r>
      <w:proofErr w:type="spellStart"/>
      <w:r w:rsidRPr="004430E4">
        <w:rPr>
          <w:rFonts w:asciiTheme="majorHAnsi" w:hAnsiTheme="majorHAnsi"/>
          <w:sz w:val="16"/>
          <w:szCs w:val="16"/>
        </w:rPr>
        <w:t>Roh</w:t>
      </w:r>
      <w:proofErr w:type="spellEnd"/>
      <w:r w:rsidRPr="004430E4">
        <w:rPr>
          <w:rFonts w:asciiTheme="majorHAnsi" w:hAnsiTheme="majorHAnsi"/>
          <w:sz w:val="16"/>
          <w:szCs w:val="16"/>
        </w:rPr>
        <w:t xml:space="preserve"> SS (2016) Antioxidant and anti-Inflammatory effects of </w:t>
      </w:r>
      <w:proofErr w:type="spellStart"/>
      <w:r w:rsidRPr="004430E4">
        <w:rPr>
          <w:rFonts w:asciiTheme="majorHAnsi" w:hAnsiTheme="majorHAnsi"/>
          <w:sz w:val="16"/>
          <w:szCs w:val="16"/>
        </w:rPr>
        <w:t>Rhei</w:t>
      </w:r>
      <w:proofErr w:type="spellEnd"/>
      <w:r w:rsidRPr="004430E4">
        <w:rPr>
          <w:rFonts w:asciiTheme="majorHAnsi" w:hAnsiTheme="majorHAnsi"/>
          <w:sz w:val="16"/>
          <w:szCs w:val="16"/>
        </w:rPr>
        <w:t xml:space="preserve"> </w:t>
      </w:r>
      <w:proofErr w:type="spellStart"/>
      <w:r w:rsidRPr="004430E4">
        <w:rPr>
          <w:rFonts w:asciiTheme="majorHAnsi" w:hAnsiTheme="majorHAnsi"/>
          <w:sz w:val="16"/>
          <w:szCs w:val="16"/>
        </w:rPr>
        <w:t>Rhizoma</w:t>
      </w:r>
      <w:proofErr w:type="spellEnd"/>
      <w:r w:rsidRPr="004430E4">
        <w:rPr>
          <w:rFonts w:asciiTheme="majorHAnsi" w:hAnsiTheme="majorHAnsi"/>
          <w:sz w:val="16"/>
          <w:szCs w:val="16"/>
        </w:rPr>
        <w:t xml:space="preserve"> and </w:t>
      </w:r>
      <w:proofErr w:type="spellStart"/>
      <w:r w:rsidRPr="004430E4">
        <w:rPr>
          <w:rFonts w:asciiTheme="majorHAnsi" w:hAnsiTheme="majorHAnsi"/>
          <w:sz w:val="16"/>
          <w:szCs w:val="16"/>
        </w:rPr>
        <w:t>Coptidis</w:t>
      </w:r>
      <w:proofErr w:type="spellEnd"/>
      <w:r w:rsidRPr="004430E4">
        <w:rPr>
          <w:rFonts w:asciiTheme="majorHAnsi" w:hAnsiTheme="majorHAnsi"/>
          <w:sz w:val="16"/>
          <w:szCs w:val="16"/>
        </w:rPr>
        <w:t xml:space="preserve"> </w:t>
      </w:r>
      <w:proofErr w:type="spellStart"/>
      <w:r w:rsidRPr="004430E4">
        <w:rPr>
          <w:rFonts w:asciiTheme="majorHAnsi" w:hAnsiTheme="majorHAnsi"/>
          <w:sz w:val="16"/>
          <w:szCs w:val="16"/>
        </w:rPr>
        <w:t>Rhizoma</w:t>
      </w:r>
      <w:proofErr w:type="spellEnd"/>
      <w:r w:rsidRPr="004430E4">
        <w:rPr>
          <w:rFonts w:asciiTheme="majorHAnsi" w:hAnsiTheme="majorHAnsi"/>
          <w:sz w:val="16"/>
          <w:szCs w:val="16"/>
        </w:rPr>
        <w:t xml:space="preserve"> </w:t>
      </w:r>
      <w:proofErr w:type="spellStart"/>
      <w:r w:rsidRPr="004430E4">
        <w:rPr>
          <w:rFonts w:asciiTheme="majorHAnsi" w:hAnsiTheme="majorHAnsi"/>
          <w:sz w:val="16"/>
          <w:szCs w:val="16"/>
        </w:rPr>
        <w:t>mxture</w:t>
      </w:r>
      <w:proofErr w:type="spellEnd"/>
      <w:r w:rsidRPr="004430E4">
        <w:rPr>
          <w:rFonts w:asciiTheme="majorHAnsi" w:hAnsiTheme="majorHAnsi"/>
          <w:sz w:val="16"/>
          <w:szCs w:val="16"/>
        </w:rPr>
        <w:t xml:space="preserve"> on reflux esophagitis in rats, Evidence-Based Complementary and Alternative Medicine 2016:1-13</w:t>
      </w:r>
    </w:p>
    <w:p w:rsidR="00AE3E37" w:rsidRPr="008B38A8" w:rsidRDefault="00AE3E37" w:rsidP="008B38A8">
      <w:pPr>
        <w:pStyle w:val="a4"/>
        <w:numPr>
          <w:ilvl w:val="0"/>
          <w:numId w:val="2"/>
        </w:numPr>
        <w:tabs>
          <w:tab w:val="left" w:pos="384"/>
        </w:tabs>
        <w:spacing w:before="99"/>
        <w:ind w:right="118"/>
        <w:rPr>
          <w:rFonts w:asciiTheme="majorHAnsi" w:hAnsiTheme="majorHAnsi"/>
          <w:color w:val="FF0000"/>
          <w:sz w:val="16"/>
          <w:szCs w:val="16"/>
        </w:rPr>
        <w:sectPr w:rsidR="00AE3E37" w:rsidRPr="008B38A8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7C5150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Arial"/>
          <w:noProof/>
          <w:color w:val="BF5A14"/>
          <w:lang w:eastAsia="ko-KR"/>
        </w:rPr>
        <w:drawing>
          <wp:anchor distT="0" distB="0" distL="114300" distR="114300" simplePos="0" relativeHeight="251658240" behindDoc="0" locked="0" layoutInCell="1" allowOverlap="1" wp14:anchorId="7696B1B3" wp14:editId="0E2C1A50">
            <wp:simplePos x="0" y="0"/>
            <wp:positionH relativeFrom="column">
              <wp:posOffset>-1270</wp:posOffset>
            </wp:positionH>
            <wp:positionV relativeFrom="paragraph">
              <wp:posOffset>5715</wp:posOffset>
            </wp:positionV>
            <wp:extent cx="652145" cy="871220"/>
            <wp:effectExtent l="0" t="0" r="0" b="0"/>
            <wp:wrapSquare wrapText="bothSides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노성수2016_축소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145" cy="871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81710"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>
                <wp:extent cx="3975735" cy="25400"/>
                <wp:effectExtent l="2540" t="4445" r="3175" b="8255"/>
                <wp:docPr id="8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9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70A575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sNi8MAAADaAAAADwAAAGRycy9kb3ducmV2LnhtbESPQUsDMRSE74L/ITyhN5u0lKLbpqUq&#10;ouKp1R56e2xeN0uTl20St+u/N4LgcZiZb5jlevBO9BRTG1jDZKxAENfBtNxo+Px4vr0DkTKyQReY&#10;NHxTgvXq+mqJlQkX3lK/y40oEE4VarA5d5WUqbbkMY1DR1y8Y4gec5GxkSbipcC9k1Ol5tJjy2XB&#10;YkePlurT7strUNvz3Kon93bqH3J/eHHvs30btR7dDJsFiExD/g//tV+Nhnv4vVJugFz9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MrDYvDAAAA2g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:rsidR="00AE3E37" w:rsidRDefault="00404E5B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 xml:space="preserve">                                  </w:t>
      </w:r>
      <w:r w:rsidR="001B5143">
        <w:rPr>
          <w:rFonts w:ascii="Arial"/>
          <w:color w:val="BF5A14"/>
        </w:rPr>
        <w:t xml:space="preserve">                 </w:t>
      </w:r>
      <w:r>
        <w:rPr>
          <w:rFonts w:ascii="Arial"/>
          <w:color w:val="BF5A14"/>
        </w:rPr>
        <w:t xml:space="preserve">        </w:t>
      </w:r>
      <w:r w:rsidR="00A9710C">
        <w:rPr>
          <w:rFonts w:ascii="Arial"/>
          <w:color w:val="BF5A14"/>
        </w:rPr>
        <w:t>Biography</w:t>
      </w:r>
    </w:p>
    <w:p w:rsidR="00AE3E37" w:rsidRPr="001B5143" w:rsidRDefault="007C5150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1B5143">
        <w:rPr>
          <w:rFonts w:ascii="Arial"/>
          <w:sz w:val="14"/>
        </w:rPr>
        <w:t xml:space="preserve">His major is traditional Korean medicine, and he has lectured and studied pharmacology and toxicity in Korean medicine at </w:t>
      </w:r>
      <w:proofErr w:type="spellStart"/>
      <w:r w:rsidRPr="001B5143">
        <w:rPr>
          <w:rFonts w:ascii="Arial"/>
          <w:sz w:val="14"/>
        </w:rPr>
        <w:t>Daeguhaany</w:t>
      </w:r>
      <w:proofErr w:type="spellEnd"/>
      <w:r w:rsidRPr="001B5143">
        <w:rPr>
          <w:rFonts w:ascii="Arial"/>
          <w:sz w:val="14"/>
        </w:rPr>
        <w:t xml:space="preserve"> university. In addition to natural drug research, he is also focusing on research on functional food ingredients and natural cosmetic materials. </w:t>
      </w:r>
      <w:r w:rsidR="0091082A" w:rsidRPr="001B5143">
        <w:rPr>
          <w:rFonts w:ascii="Arial"/>
          <w:sz w:val="14"/>
        </w:rPr>
        <w:t xml:space="preserve">Now </w:t>
      </w:r>
      <w:proofErr w:type="gramStart"/>
      <w:r w:rsidR="0091082A" w:rsidRPr="001B5143">
        <w:rPr>
          <w:rFonts w:ascii="Arial"/>
          <w:sz w:val="14"/>
        </w:rPr>
        <w:t>he  is</w:t>
      </w:r>
      <w:proofErr w:type="gramEnd"/>
      <w:r w:rsidR="0091082A" w:rsidRPr="001B5143">
        <w:rPr>
          <w:rFonts w:ascii="Arial"/>
          <w:sz w:val="14"/>
        </w:rPr>
        <w:t xml:space="preserve"> the editor-in-chief of </w:t>
      </w:r>
      <w:r w:rsidR="0080708C" w:rsidRPr="001B5143">
        <w:rPr>
          <w:rFonts w:ascii="Arial"/>
          <w:sz w:val="14"/>
        </w:rPr>
        <w:t xml:space="preserve">The Korea Association of </w:t>
      </w:r>
      <w:proofErr w:type="spellStart"/>
      <w:r w:rsidR="0080708C" w:rsidRPr="001B5143">
        <w:rPr>
          <w:rFonts w:ascii="Arial"/>
          <w:sz w:val="14"/>
        </w:rPr>
        <w:t>Herbology</w:t>
      </w:r>
      <w:proofErr w:type="spellEnd"/>
      <w:r w:rsidR="0091082A" w:rsidRPr="001B5143">
        <w:rPr>
          <w:rFonts w:ascii="Arial"/>
          <w:sz w:val="14"/>
        </w:rPr>
        <w:t xml:space="preserve"> and serves as an academic member and editor of internationally renowned journals. </w:t>
      </w:r>
      <w:r w:rsidRPr="001B5143">
        <w:rPr>
          <w:rFonts w:ascii="Arial" w:eastAsiaTheme="minorEastAsia" w:hint="eastAsia"/>
          <w:sz w:val="14"/>
          <w:lang w:eastAsia="ko-KR"/>
        </w:rPr>
        <w:t>H</w:t>
      </w:r>
      <w:r w:rsidR="00A9710C" w:rsidRPr="001B5143">
        <w:rPr>
          <w:rFonts w:ascii="Arial"/>
          <w:sz w:val="14"/>
        </w:rPr>
        <w:t>e</w:t>
      </w:r>
      <w:r w:rsidR="000E2911" w:rsidRPr="001B5143">
        <w:rPr>
          <w:rFonts w:ascii="Arial"/>
          <w:sz w:val="14"/>
        </w:rPr>
        <w:t xml:space="preserve"> </w:t>
      </w:r>
      <w:r w:rsidR="00A9710C" w:rsidRPr="001B5143">
        <w:rPr>
          <w:rFonts w:ascii="Arial"/>
          <w:sz w:val="14"/>
        </w:rPr>
        <w:t>has</w:t>
      </w:r>
      <w:r w:rsidR="000E2911" w:rsidRPr="001B5143">
        <w:rPr>
          <w:rFonts w:ascii="Arial"/>
          <w:sz w:val="14"/>
        </w:rPr>
        <w:t xml:space="preserve"> </w:t>
      </w:r>
      <w:r w:rsidR="00A9710C" w:rsidRPr="001B5143">
        <w:rPr>
          <w:rFonts w:ascii="Arial"/>
          <w:sz w:val="14"/>
        </w:rPr>
        <w:t>built</w:t>
      </w:r>
      <w:r w:rsidR="000E2911" w:rsidRPr="001B5143">
        <w:rPr>
          <w:rFonts w:ascii="Arial"/>
          <w:sz w:val="14"/>
        </w:rPr>
        <w:t xml:space="preserve"> </w:t>
      </w:r>
      <w:r w:rsidR="00A9710C" w:rsidRPr="001B5143">
        <w:rPr>
          <w:rFonts w:ascii="Arial"/>
          <w:sz w:val="14"/>
        </w:rPr>
        <w:t>this</w:t>
      </w:r>
      <w:r w:rsidR="000E2911" w:rsidRPr="001B5143">
        <w:rPr>
          <w:rFonts w:ascii="Arial"/>
          <w:sz w:val="14"/>
        </w:rPr>
        <w:t xml:space="preserve"> </w:t>
      </w:r>
      <w:r w:rsidR="00A9710C" w:rsidRPr="001B5143">
        <w:rPr>
          <w:rFonts w:ascii="Arial"/>
          <w:sz w:val="14"/>
        </w:rPr>
        <w:t>model</w:t>
      </w:r>
      <w:r w:rsidR="000E2911" w:rsidRPr="001B5143">
        <w:rPr>
          <w:rFonts w:ascii="Arial"/>
          <w:sz w:val="14"/>
        </w:rPr>
        <w:t xml:space="preserve"> </w:t>
      </w:r>
      <w:r w:rsidR="00A9710C" w:rsidRPr="001B5143">
        <w:rPr>
          <w:rFonts w:ascii="Arial"/>
          <w:sz w:val="14"/>
        </w:rPr>
        <w:t>after</w:t>
      </w:r>
      <w:r w:rsidR="000E2911" w:rsidRPr="001B5143">
        <w:rPr>
          <w:rFonts w:ascii="Arial"/>
          <w:sz w:val="14"/>
        </w:rPr>
        <w:t xml:space="preserve"> </w:t>
      </w:r>
      <w:r w:rsidR="00A9710C" w:rsidRPr="001B5143">
        <w:rPr>
          <w:rFonts w:ascii="Arial"/>
          <w:sz w:val="14"/>
        </w:rPr>
        <w:t>years</w:t>
      </w:r>
      <w:r w:rsidR="000E2911" w:rsidRPr="001B5143">
        <w:rPr>
          <w:rFonts w:ascii="Arial"/>
          <w:sz w:val="14"/>
        </w:rPr>
        <w:t xml:space="preserve"> </w:t>
      </w:r>
      <w:r w:rsidR="00A9710C" w:rsidRPr="001B5143">
        <w:rPr>
          <w:rFonts w:ascii="Arial"/>
          <w:sz w:val="14"/>
        </w:rPr>
        <w:t>of</w:t>
      </w:r>
      <w:r w:rsidR="000E2911" w:rsidRPr="001B5143">
        <w:rPr>
          <w:rFonts w:ascii="Arial"/>
          <w:sz w:val="14"/>
        </w:rPr>
        <w:t xml:space="preserve"> </w:t>
      </w:r>
      <w:r w:rsidR="00A9710C" w:rsidRPr="001B5143">
        <w:rPr>
          <w:rFonts w:ascii="Arial"/>
          <w:sz w:val="14"/>
        </w:rPr>
        <w:t>experience</w:t>
      </w:r>
      <w:r w:rsidR="000E2911" w:rsidRPr="001B5143">
        <w:rPr>
          <w:rFonts w:ascii="Arial"/>
          <w:sz w:val="14"/>
        </w:rPr>
        <w:t xml:space="preserve"> </w:t>
      </w:r>
      <w:r w:rsidR="00A9710C" w:rsidRPr="001B5143">
        <w:rPr>
          <w:rFonts w:ascii="Arial"/>
          <w:sz w:val="14"/>
        </w:rPr>
        <w:t>in</w:t>
      </w:r>
      <w:r w:rsidR="000E2911" w:rsidRPr="001B5143">
        <w:rPr>
          <w:rFonts w:ascii="Arial"/>
          <w:sz w:val="14"/>
        </w:rPr>
        <w:t xml:space="preserve"> </w:t>
      </w:r>
      <w:r w:rsidR="00A9710C" w:rsidRPr="001B5143">
        <w:rPr>
          <w:rFonts w:ascii="Arial"/>
          <w:sz w:val="14"/>
        </w:rPr>
        <w:t>research,</w:t>
      </w:r>
      <w:r w:rsidR="000E2911" w:rsidRPr="001B5143">
        <w:rPr>
          <w:rFonts w:ascii="Arial"/>
          <w:sz w:val="14"/>
        </w:rPr>
        <w:t xml:space="preserve"> </w:t>
      </w:r>
      <w:r w:rsidR="00A9710C" w:rsidRPr="001B5143">
        <w:rPr>
          <w:rFonts w:ascii="Arial"/>
          <w:sz w:val="14"/>
        </w:rPr>
        <w:t>evaluation,</w:t>
      </w:r>
      <w:r w:rsidR="000E2911" w:rsidRPr="001B5143">
        <w:rPr>
          <w:rFonts w:ascii="Arial"/>
          <w:sz w:val="14"/>
        </w:rPr>
        <w:t xml:space="preserve"> </w:t>
      </w:r>
      <w:r w:rsidR="00A9710C" w:rsidRPr="001B5143">
        <w:rPr>
          <w:rFonts w:ascii="Arial"/>
          <w:sz w:val="14"/>
        </w:rPr>
        <w:t>teaching</w:t>
      </w:r>
      <w:r w:rsidR="000E2911" w:rsidRPr="001B5143">
        <w:rPr>
          <w:rFonts w:ascii="Arial"/>
          <w:sz w:val="14"/>
        </w:rPr>
        <w:t xml:space="preserve"> </w:t>
      </w:r>
      <w:r w:rsidR="00A9710C" w:rsidRPr="001B5143">
        <w:rPr>
          <w:rFonts w:ascii="Arial"/>
          <w:sz w:val="14"/>
        </w:rPr>
        <w:t>and</w:t>
      </w:r>
      <w:r w:rsidR="000E2911" w:rsidRPr="001B5143">
        <w:rPr>
          <w:rFonts w:ascii="Arial"/>
          <w:sz w:val="14"/>
        </w:rPr>
        <w:t xml:space="preserve"> </w:t>
      </w:r>
      <w:proofErr w:type="gramStart"/>
      <w:r w:rsidR="00A9710C" w:rsidRPr="001B5143">
        <w:rPr>
          <w:rFonts w:ascii="Arial"/>
          <w:sz w:val="14"/>
        </w:rPr>
        <w:t xml:space="preserve">administration </w:t>
      </w:r>
      <w:r w:rsidR="000E2911" w:rsidRPr="001B5143">
        <w:rPr>
          <w:rFonts w:ascii="Arial"/>
          <w:sz w:val="14"/>
        </w:rPr>
        <w:t xml:space="preserve"> </w:t>
      </w:r>
      <w:r w:rsidR="00A9710C" w:rsidRPr="001B5143">
        <w:rPr>
          <w:rFonts w:ascii="Arial"/>
          <w:sz w:val="14"/>
        </w:rPr>
        <w:t>both</w:t>
      </w:r>
      <w:proofErr w:type="gramEnd"/>
      <w:r w:rsidR="00A9710C" w:rsidRPr="001B5143">
        <w:rPr>
          <w:rFonts w:ascii="Arial"/>
          <w:sz w:val="14"/>
        </w:rPr>
        <w:t xml:space="preserve"> in hospital and education institutions</w:t>
      </w:r>
      <w:r w:rsidRPr="001B5143">
        <w:rPr>
          <w:rFonts w:ascii="Arial"/>
          <w:sz w:val="14"/>
        </w:rPr>
        <w:t>.</w:t>
      </w:r>
    </w:p>
    <w:p w:rsidR="00AE3E37" w:rsidRDefault="00A9710C" w:rsidP="003A2C7D">
      <w:pPr>
        <w:spacing w:before="62"/>
        <w:ind w:left="4217" w:right="4235"/>
        <w:jc w:val="center"/>
        <w:rPr>
          <w:rFonts w:ascii="Arial"/>
          <w:sz w:val="19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3A2C7D" w:rsidRPr="007A7E3E">
          <w:rPr>
            <w:rStyle w:val="a8"/>
            <w:rFonts w:ascii="Arial"/>
            <w:sz w:val="14"/>
          </w:rPr>
          <w:t>ddede@dhu.ac.kr</w:t>
        </w:r>
      </w:hyperlink>
      <w:r w:rsidR="00481710">
        <w:rPr>
          <w:noProof/>
          <w:sz w:val="18"/>
          <w:lang w:eastAsia="ko-K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0D16CA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Az&#10;KNX9FAIAACg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  <w:bookmarkStart w:id="0" w:name="_GoBack"/>
      <w:bookmarkEnd w:id="0"/>
    </w:p>
    <w:p w:rsidR="00D92327" w:rsidRDefault="00D92327" w:rsidP="00D92327">
      <w:pPr>
        <w:pStyle w:val="a3"/>
        <w:spacing w:before="7"/>
        <w:rPr>
          <w:rFonts w:ascii="Cambria" w:hAnsi="Cambria"/>
          <w:b/>
          <w:sz w:val="24"/>
        </w:rPr>
      </w:pPr>
      <w:r w:rsidRPr="00D92327">
        <w:rPr>
          <w:rFonts w:ascii="Cambria" w:hAnsi="Cambria"/>
          <w:b/>
          <w:sz w:val="24"/>
        </w:rPr>
        <w:t xml:space="preserve">Speaker Mobile Number:  </w:t>
      </w:r>
      <w:r>
        <w:rPr>
          <w:rFonts w:ascii="Cambria" w:hAnsi="Cambria"/>
          <w:b/>
          <w:sz w:val="24"/>
        </w:rPr>
        <w:t xml:space="preserve"> </w:t>
      </w:r>
      <w:r w:rsidR="003A2C7D">
        <w:rPr>
          <w:rFonts w:ascii="Cambria" w:hAnsi="Cambria"/>
          <w:b/>
          <w:sz w:val="24"/>
        </w:rPr>
        <w:t>82-10-9686-7975</w:t>
      </w:r>
    </w:p>
    <w:p w:rsidR="00D92327" w:rsidRPr="00D92327" w:rsidRDefault="00D92327" w:rsidP="00D92327">
      <w:pPr>
        <w:pStyle w:val="a3"/>
        <w:spacing w:before="7"/>
        <w:rPr>
          <w:rFonts w:ascii="Cambria" w:hAnsi="Cambria"/>
          <w:b/>
          <w:sz w:val="24"/>
        </w:rPr>
      </w:pPr>
    </w:p>
    <w:p w:rsidR="00D92327" w:rsidRDefault="00D92327" w:rsidP="00D92327">
      <w:pPr>
        <w:pStyle w:val="a3"/>
        <w:spacing w:before="7"/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 xml:space="preserve">Speaker </w:t>
      </w:r>
      <w:r w:rsidRPr="00D92327">
        <w:rPr>
          <w:rFonts w:ascii="Cambria" w:hAnsi="Cambria"/>
          <w:b/>
          <w:sz w:val="24"/>
        </w:rPr>
        <w:t xml:space="preserve">Facebook </w:t>
      </w:r>
      <w:r>
        <w:rPr>
          <w:rFonts w:ascii="Cambria" w:hAnsi="Cambria"/>
          <w:b/>
          <w:sz w:val="24"/>
        </w:rPr>
        <w:t xml:space="preserve">Profile </w:t>
      </w:r>
      <w:r w:rsidRPr="00D92327">
        <w:rPr>
          <w:rFonts w:ascii="Cambria" w:hAnsi="Cambria"/>
          <w:b/>
          <w:sz w:val="24"/>
        </w:rPr>
        <w:t xml:space="preserve">URL: </w:t>
      </w:r>
      <w:hyperlink r:id="rId12" w:history="1">
        <w:r w:rsidR="007C381E" w:rsidRPr="004979AB">
          <w:rPr>
            <w:rStyle w:val="a8"/>
            <w:rFonts w:ascii="Cambria" w:hAnsi="Cambria"/>
            <w:b/>
            <w:sz w:val="24"/>
          </w:rPr>
          <w:t>https://www.facebook.com/profile.php?id=100001573796992</w:t>
        </w:r>
      </w:hyperlink>
    </w:p>
    <w:p w:rsidR="007C381E" w:rsidRPr="00D92327" w:rsidRDefault="007C381E" w:rsidP="00D92327">
      <w:pPr>
        <w:pStyle w:val="a3"/>
        <w:spacing w:before="7"/>
        <w:rPr>
          <w:rFonts w:ascii="Cambria" w:hAnsi="Cambria"/>
          <w:sz w:val="24"/>
        </w:rPr>
      </w:pPr>
    </w:p>
    <w:p w:rsidR="00AE3E37" w:rsidRPr="008477F8" w:rsidRDefault="008477F8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Note: </w:t>
      </w:r>
      <w:r w:rsidRPr="008477F8">
        <w:rPr>
          <w:rFonts w:ascii="Times New Roman" w:hAnsi="Times New Roman" w:cs="Times New Roman"/>
          <w:b/>
          <w:sz w:val="24"/>
        </w:rPr>
        <w:t xml:space="preserve">Please add the Program </w:t>
      </w:r>
      <w:r w:rsidR="00D92327">
        <w:rPr>
          <w:rFonts w:ascii="Times New Roman" w:hAnsi="Times New Roman" w:cs="Times New Roman"/>
          <w:b/>
          <w:sz w:val="24"/>
        </w:rPr>
        <w:t>Director</w:t>
      </w:r>
      <w:r w:rsidRPr="008477F8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 xml:space="preserve">of the conference </w:t>
      </w:r>
      <w:r w:rsidRPr="008477F8">
        <w:rPr>
          <w:rFonts w:ascii="Times New Roman" w:hAnsi="Times New Roman" w:cs="Times New Roman"/>
          <w:b/>
          <w:sz w:val="24"/>
        </w:rPr>
        <w:t>to your Facebook</w:t>
      </w:r>
      <w:r>
        <w:rPr>
          <w:rFonts w:ascii="Times New Roman" w:hAnsi="Times New Roman" w:cs="Times New Roman"/>
          <w:b/>
          <w:sz w:val="24"/>
        </w:rPr>
        <w:t xml:space="preserve"> with below link</w:t>
      </w:r>
      <w:r w:rsidR="007850CD">
        <w:rPr>
          <w:rFonts w:ascii="Times New Roman" w:hAnsi="Times New Roman" w:cs="Times New Roman"/>
          <w:b/>
          <w:sz w:val="24"/>
        </w:rPr>
        <w:t>, So that he</w:t>
      </w:r>
      <w:r w:rsidRPr="008477F8">
        <w:rPr>
          <w:rFonts w:ascii="Times New Roman" w:hAnsi="Times New Roman" w:cs="Times New Roman"/>
          <w:b/>
          <w:sz w:val="24"/>
        </w:rPr>
        <w:t xml:space="preserve"> can contact you regarding </w:t>
      </w:r>
      <w:r>
        <w:rPr>
          <w:rFonts w:ascii="Times New Roman" w:hAnsi="Times New Roman" w:cs="Times New Roman"/>
          <w:b/>
          <w:sz w:val="24"/>
        </w:rPr>
        <w:t xml:space="preserve">acceptance of </w:t>
      </w:r>
      <w:r w:rsidRPr="008477F8">
        <w:rPr>
          <w:rFonts w:ascii="Times New Roman" w:hAnsi="Times New Roman" w:cs="Times New Roman"/>
          <w:b/>
          <w:sz w:val="24"/>
        </w:rPr>
        <w:t xml:space="preserve">your abstract </w:t>
      </w:r>
      <w:r>
        <w:rPr>
          <w:rFonts w:ascii="Times New Roman" w:hAnsi="Times New Roman" w:cs="Times New Roman"/>
          <w:b/>
          <w:sz w:val="24"/>
        </w:rPr>
        <w:t>at the earliest</w:t>
      </w:r>
      <w:r w:rsidRPr="008477F8">
        <w:rPr>
          <w:rFonts w:ascii="Times New Roman" w:hAnsi="Times New Roman" w:cs="Times New Roman"/>
          <w:b/>
          <w:sz w:val="24"/>
        </w:rPr>
        <w:t>.</w:t>
      </w:r>
    </w:p>
    <w:p w:rsidR="008477F8" w:rsidRPr="008477F8" w:rsidRDefault="008477F8">
      <w:pPr>
        <w:rPr>
          <w:rFonts w:ascii="Times New Roman" w:hAnsi="Times New Roman" w:cs="Times New Roman"/>
          <w:b/>
          <w:sz w:val="24"/>
        </w:rPr>
      </w:pPr>
    </w:p>
    <w:p w:rsidR="00D92327" w:rsidRPr="00D92327" w:rsidRDefault="00D92327" w:rsidP="00D92327">
      <w:pPr>
        <w:rPr>
          <w:rFonts w:ascii="Times New Roman" w:hAnsi="Times New Roman" w:cs="Times New Roman"/>
          <w:b/>
          <w:sz w:val="24"/>
        </w:rPr>
      </w:pPr>
      <w:r w:rsidRPr="00D92327">
        <w:rPr>
          <w:rFonts w:ascii="Times New Roman" w:hAnsi="Times New Roman" w:cs="Times New Roman"/>
          <w:b/>
          <w:sz w:val="24"/>
        </w:rPr>
        <w:t>Program Director</w:t>
      </w:r>
    </w:p>
    <w:p w:rsidR="00D92327" w:rsidRPr="00D92327" w:rsidRDefault="00D92327" w:rsidP="00D92327">
      <w:pPr>
        <w:rPr>
          <w:rFonts w:ascii="Times New Roman" w:hAnsi="Times New Roman" w:cs="Times New Roman"/>
          <w:b/>
          <w:sz w:val="24"/>
        </w:rPr>
      </w:pPr>
      <w:r w:rsidRPr="00D92327">
        <w:rPr>
          <w:rFonts w:ascii="Times New Roman" w:hAnsi="Times New Roman" w:cs="Times New Roman"/>
          <w:b/>
          <w:sz w:val="24"/>
        </w:rPr>
        <w:t>Krishnam Raju</w:t>
      </w:r>
    </w:p>
    <w:p w:rsidR="00D92327" w:rsidRPr="00D92327" w:rsidRDefault="00D92327" w:rsidP="00D92327">
      <w:pPr>
        <w:rPr>
          <w:rFonts w:ascii="Times New Roman" w:hAnsi="Times New Roman" w:cs="Times New Roman"/>
          <w:sz w:val="24"/>
        </w:rPr>
      </w:pPr>
      <w:r w:rsidRPr="00D92327">
        <w:rPr>
          <w:rFonts w:ascii="Times New Roman" w:hAnsi="Times New Roman" w:cs="Times New Roman"/>
          <w:sz w:val="24"/>
        </w:rPr>
        <w:t xml:space="preserve">Email: </w:t>
      </w:r>
      <w:hyperlink r:id="rId13" w:history="1">
        <w:r w:rsidRPr="00D92327">
          <w:rPr>
            <w:rStyle w:val="a8"/>
            <w:rFonts w:ascii="Times New Roman" w:hAnsi="Times New Roman" w:cs="Times New Roman"/>
            <w:sz w:val="24"/>
          </w:rPr>
          <w:t>nutritionasia@nutritionconferences.org</w:t>
        </w:r>
      </w:hyperlink>
    </w:p>
    <w:p w:rsidR="00D92327" w:rsidRPr="00D92327" w:rsidRDefault="00D92327" w:rsidP="00D92327">
      <w:pPr>
        <w:rPr>
          <w:rFonts w:ascii="Times New Roman" w:hAnsi="Times New Roman" w:cs="Times New Roman"/>
          <w:sz w:val="24"/>
        </w:rPr>
      </w:pPr>
      <w:r w:rsidRPr="00D92327">
        <w:rPr>
          <w:rFonts w:ascii="Times New Roman" w:hAnsi="Times New Roman" w:cs="Times New Roman"/>
          <w:sz w:val="24"/>
        </w:rPr>
        <w:t xml:space="preserve">Facebook: </w:t>
      </w:r>
      <w:hyperlink r:id="rId14" w:history="1">
        <w:r w:rsidR="00C01EC3" w:rsidRPr="00EC02E4">
          <w:rPr>
            <w:rStyle w:val="a8"/>
            <w:rFonts w:ascii="Times New Roman" w:hAnsi="Times New Roman" w:cs="Times New Roman"/>
            <w:sz w:val="24"/>
          </w:rPr>
          <w:t>https://www.facebook.com/nutritionfoodpublichealthevents</w:t>
        </w:r>
      </w:hyperlink>
      <w:r w:rsidR="00C01EC3">
        <w:rPr>
          <w:rFonts w:ascii="Times New Roman" w:hAnsi="Times New Roman" w:cs="Times New Roman"/>
          <w:sz w:val="24"/>
        </w:rPr>
        <w:t xml:space="preserve"> </w:t>
      </w:r>
    </w:p>
    <w:p w:rsidR="008477F8" w:rsidRPr="00D92327" w:rsidRDefault="00D92327" w:rsidP="00D92327">
      <w:pPr>
        <w:rPr>
          <w:rFonts w:ascii="Times New Roman" w:hAnsi="Times New Roman" w:cs="Times New Roman"/>
          <w:sz w:val="24"/>
        </w:rPr>
        <w:sectPr w:rsidR="008477F8" w:rsidRPr="00D9232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D92327">
        <w:rPr>
          <w:rFonts w:ascii="Times New Roman" w:hAnsi="Times New Roman" w:cs="Times New Roman"/>
          <w:sz w:val="24"/>
        </w:rPr>
        <w:lastRenderedPageBreak/>
        <w:t xml:space="preserve">LinkedIn: </w:t>
      </w:r>
      <w:hyperlink r:id="rId15" w:history="1">
        <w:r w:rsidRPr="00D92327">
          <w:rPr>
            <w:rStyle w:val="a8"/>
            <w:rFonts w:ascii="Times New Roman" w:hAnsi="Times New Roman" w:cs="Times New Roman"/>
            <w:sz w:val="24"/>
          </w:rPr>
          <w:t>https://www.linkedin.com/in/publichealth-conference?trk=nav_responsive_tab_profile</w:t>
        </w:r>
      </w:hyperlink>
    </w:p>
    <w:p w:rsidR="00AE3E37" w:rsidRPr="008477F8" w:rsidRDefault="00AE3E37" w:rsidP="008477F8">
      <w:pPr>
        <w:pStyle w:val="a3"/>
        <w:spacing w:before="3"/>
        <w:rPr>
          <w:rFonts w:ascii="Minion Pro"/>
          <w:b/>
          <w:sz w:val="26"/>
        </w:rPr>
      </w:pPr>
    </w:p>
    <w:sectPr w:rsidR="00AE3E37" w:rsidRPr="008477F8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4E9A" w:rsidRDefault="005F4E9A">
      <w:r>
        <w:separator/>
      </w:r>
    </w:p>
  </w:endnote>
  <w:endnote w:type="continuationSeparator" w:id="0">
    <w:p w:rsidR="005F4E9A" w:rsidRDefault="005F4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w Cen MT">
    <w:altName w:val="Lucida Sans Unicode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481710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fmh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EVh+aG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C+SrwIAALA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ArlC+S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Cmmrw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6gppq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4E9A" w:rsidRDefault="005F4E9A">
      <w:r>
        <w:separator/>
      </w:r>
    </w:p>
  </w:footnote>
  <w:footnote w:type="continuationSeparator" w:id="0">
    <w:p w:rsidR="005F4E9A" w:rsidRDefault="005F4E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481710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2nbJxrgIAAKk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kOasQIAALA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6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D667A"/>
    <w:rsid w:val="000E2911"/>
    <w:rsid w:val="001263DF"/>
    <w:rsid w:val="001B5143"/>
    <w:rsid w:val="001C539E"/>
    <w:rsid w:val="001D19E9"/>
    <w:rsid w:val="002344B5"/>
    <w:rsid w:val="003874FE"/>
    <w:rsid w:val="003A2C7D"/>
    <w:rsid w:val="00404E5B"/>
    <w:rsid w:val="00414F7B"/>
    <w:rsid w:val="004355DC"/>
    <w:rsid w:val="004749B4"/>
    <w:rsid w:val="00481710"/>
    <w:rsid w:val="004A3A3F"/>
    <w:rsid w:val="004F3523"/>
    <w:rsid w:val="00557169"/>
    <w:rsid w:val="005B3A56"/>
    <w:rsid w:val="005C6476"/>
    <w:rsid w:val="005F4E9A"/>
    <w:rsid w:val="006060CE"/>
    <w:rsid w:val="0063497F"/>
    <w:rsid w:val="006C0C32"/>
    <w:rsid w:val="007510B7"/>
    <w:rsid w:val="007850CD"/>
    <w:rsid w:val="007C381E"/>
    <w:rsid w:val="007C5150"/>
    <w:rsid w:val="0080708C"/>
    <w:rsid w:val="00827A04"/>
    <w:rsid w:val="008317B8"/>
    <w:rsid w:val="008477F8"/>
    <w:rsid w:val="00873DF0"/>
    <w:rsid w:val="008B38A8"/>
    <w:rsid w:val="0091082A"/>
    <w:rsid w:val="00946F97"/>
    <w:rsid w:val="009B2D44"/>
    <w:rsid w:val="00A73F16"/>
    <w:rsid w:val="00A743FB"/>
    <w:rsid w:val="00A76492"/>
    <w:rsid w:val="00A9710C"/>
    <w:rsid w:val="00AE3E37"/>
    <w:rsid w:val="00B21A57"/>
    <w:rsid w:val="00B42BF2"/>
    <w:rsid w:val="00B752C2"/>
    <w:rsid w:val="00C01EC3"/>
    <w:rsid w:val="00C23E81"/>
    <w:rsid w:val="00C31688"/>
    <w:rsid w:val="00C33602"/>
    <w:rsid w:val="00C75DA0"/>
    <w:rsid w:val="00CD6F55"/>
    <w:rsid w:val="00D92327"/>
    <w:rsid w:val="00E66126"/>
    <w:rsid w:val="00F22AEB"/>
    <w:rsid w:val="00F72EEA"/>
    <w:rsid w:val="00F73AE6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4D372B"/>
  <w15:docId w15:val="{C0D226EE-5638-4901-8B09-53B60670C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1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1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477F8"/>
    <w:rPr>
      <w:color w:val="0000FF" w:themeColor="hyperlink"/>
      <w:u w:val="single"/>
    </w:rPr>
  </w:style>
  <w:style w:type="paragraph" w:styleId="a9">
    <w:name w:val="caption"/>
    <w:basedOn w:val="a"/>
    <w:next w:val="a"/>
    <w:uiPriority w:val="35"/>
    <w:unhideWhenUsed/>
    <w:qFormat/>
    <w:rsid w:val="003A2C7D"/>
    <w:rPr>
      <w:b/>
      <w:bCs/>
      <w:sz w:val="20"/>
      <w:szCs w:val="20"/>
    </w:rPr>
  </w:style>
  <w:style w:type="character" w:customStyle="1" w:styleId="highlight2">
    <w:name w:val="highlight2"/>
    <w:basedOn w:val="a0"/>
    <w:rsid w:val="00481710"/>
  </w:style>
  <w:style w:type="paragraph" w:customStyle="1" w:styleId="aa">
    <w:name w:val="바탕글"/>
    <w:basedOn w:val="a"/>
    <w:rsid w:val="00827A04"/>
    <w:pPr>
      <w:shd w:val="clear" w:color="auto" w:fill="FFFFFF"/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굴림" w:eastAsia="굴림" w:hAnsi="굴림" w:cs="굴림"/>
      <w:color w:val="000000"/>
      <w:sz w:val="20"/>
      <w:szCs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nutritionasia@nutritionconferences.org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www.facebook.com/profile.php?id=100001573796992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dede@dhu.ac.kr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linkedin.com/in/publichealth-conference?trk=nav_responsive_tab_profile" TargetMode="Externa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s://www.facebook.com/nutritionfoodpublichealthevent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700</Words>
  <Characters>3992</Characters>
  <Application>Microsoft Office Word</Application>
  <DocSecurity>0</DocSecurity>
  <Lines>33</Lines>
  <Paragraphs>9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5</cp:revision>
  <dcterms:created xsi:type="dcterms:W3CDTF">2017-03-22T01:20:00Z</dcterms:created>
  <dcterms:modified xsi:type="dcterms:W3CDTF">2017-03-22T01:36:00Z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