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9933A8" w14:textId="77777777" w:rsidR="001E546A" w:rsidRDefault="001E546A" w:rsidP="001E546A">
      <w:pPr>
        <w:pStyle w:val="trt0xe"/>
        <w:shd w:val="clear" w:color="auto" w:fill="FFFFFF"/>
        <w:spacing w:before="0" w:beforeAutospacing="0" w:after="60" w:afterAutospacing="0" w:line="360" w:lineRule="auto"/>
        <w:jc w:val="both"/>
        <w:rPr>
          <w:lang w:val="en-US"/>
        </w:rPr>
      </w:pPr>
    </w:p>
    <w:p w14:paraId="7A9001A3" w14:textId="10742E21" w:rsidR="001E546A" w:rsidRPr="001E546A" w:rsidRDefault="001E546A" w:rsidP="001E546A">
      <w:pPr>
        <w:pStyle w:val="trt0xe"/>
        <w:shd w:val="clear" w:color="auto" w:fill="FFFFFF"/>
        <w:spacing w:before="0" w:beforeAutospacing="0" w:after="60" w:afterAutospacing="0" w:line="360" w:lineRule="auto"/>
        <w:jc w:val="center"/>
        <w:rPr>
          <w:b/>
          <w:sz w:val="36"/>
          <w:szCs w:val="36"/>
          <w:lang w:val="en-US"/>
        </w:rPr>
      </w:pPr>
      <w:r w:rsidRPr="001E546A">
        <w:rPr>
          <w:b/>
          <w:sz w:val="36"/>
          <w:szCs w:val="36"/>
          <w:lang w:val="en-US"/>
        </w:rPr>
        <w:t>Nutraceutical potentials of Freshwater Green Microalgae</w:t>
      </w:r>
    </w:p>
    <w:p w14:paraId="67461FAE" w14:textId="5358322B" w:rsidR="001E546A" w:rsidRPr="001E546A" w:rsidRDefault="001E546A" w:rsidP="001E546A">
      <w:pPr>
        <w:pStyle w:val="trt0xe"/>
        <w:shd w:val="clear" w:color="auto" w:fill="FFFFFF"/>
        <w:spacing w:before="0" w:beforeAutospacing="0" w:after="60" w:afterAutospacing="0" w:line="360" w:lineRule="auto"/>
        <w:jc w:val="both"/>
        <w:rPr>
          <w:color w:val="202124"/>
        </w:rPr>
      </w:pPr>
      <w:r>
        <w:rPr>
          <w:lang w:val="en-US"/>
        </w:rPr>
        <w:t>Nutritionally and medicinally valuable edible biomass is termed nutraceuticals.</w:t>
      </w:r>
      <w:r w:rsidRPr="001E546A">
        <w:rPr>
          <w:lang w:val="en-US"/>
        </w:rPr>
        <w:t xml:space="preserve"> </w:t>
      </w:r>
      <w:r>
        <w:rPr>
          <w:lang w:val="en-US"/>
        </w:rPr>
        <w:t>The nutraceutical industry is one of the actively booming industries in the current world. However, fr</w:t>
      </w:r>
      <w:r w:rsidRPr="001E546A">
        <w:rPr>
          <w:lang w:val="en-US"/>
        </w:rPr>
        <w:t>eshwater microalgae remain one of the least explored bioresources</w:t>
      </w:r>
      <w:r>
        <w:rPr>
          <w:lang w:val="en-US"/>
        </w:rPr>
        <w:t xml:space="preserve"> for nutraceuticals</w:t>
      </w:r>
      <w:r w:rsidRPr="001E546A">
        <w:rPr>
          <w:lang w:val="en-US"/>
        </w:rPr>
        <w:t xml:space="preserve">. </w:t>
      </w:r>
      <w:r>
        <w:rPr>
          <w:lang w:val="en-US"/>
        </w:rPr>
        <w:t>The</w:t>
      </w:r>
      <w:r w:rsidRPr="001E546A">
        <w:rPr>
          <w:lang w:val="en-US"/>
        </w:rPr>
        <w:t xml:space="preserve"> nutritional and medicinal potentials </w:t>
      </w:r>
      <w:r>
        <w:rPr>
          <w:lang w:val="en-US"/>
        </w:rPr>
        <w:t>of a majority of fast-growing indigenous species of freshwater green algae remain unknown</w:t>
      </w:r>
      <w:r w:rsidRPr="001E546A">
        <w:rPr>
          <w:lang w:val="en-US"/>
        </w:rPr>
        <w:t xml:space="preserve">. </w:t>
      </w:r>
      <w:r>
        <w:rPr>
          <w:lang w:val="en-US"/>
        </w:rPr>
        <w:t>A</w:t>
      </w:r>
      <w:r w:rsidRPr="001E546A">
        <w:rPr>
          <w:lang w:val="en-US"/>
        </w:rPr>
        <w:t>part from the biomass of Spirulina and a few others, not</w:t>
      </w:r>
      <w:r>
        <w:rPr>
          <w:lang w:val="en-US"/>
        </w:rPr>
        <w:t xml:space="preserve"> many microalgae</w:t>
      </w:r>
      <w:r w:rsidRPr="001E546A">
        <w:rPr>
          <w:lang w:val="en-US"/>
        </w:rPr>
        <w:t xml:space="preserve"> are </w:t>
      </w:r>
      <w:r>
        <w:rPr>
          <w:lang w:val="en-US"/>
        </w:rPr>
        <w:t>yet</w:t>
      </w:r>
      <w:r w:rsidRPr="001E546A">
        <w:rPr>
          <w:lang w:val="en-US"/>
        </w:rPr>
        <w:t xml:space="preserve"> commercially traded as a food resource or food supplement. </w:t>
      </w:r>
      <w:r>
        <w:rPr>
          <w:lang w:val="en-US"/>
        </w:rPr>
        <w:t>The recent reports of some of the</w:t>
      </w:r>
      <w:r w:rsidRPr="001E546A">
        <w:rPr>
          <w:lang w:val="en-US"/>
        </w:rPr>
        <w:t xml:space="preserve"> common microalgae found in usual water blooms of local water bodies in different countries</w:t>
      </w:r>
      <w:r>
        <w:rPr>
          <w:lang w:val="en-US"/>
        </w:rPr>
        <w:t xml:space="preserve">, </w:t>
      </w:r>
      <w:r w:rsidRPr="001E546A">
        <w:rPr>
          <w:lang w:val="en-US"/>
        </w:rPr>
        <w:t>rich in lipids, proteins, antioxidant pigments, vitamins and minerals</w:t>
      </w:r>
      <w:r>
        <w:rPr>
          <w:lang w:val="en-US"/>
        </w:rPr>
        <w:t>, really outweigh our earlier estimations of the economic and ecological potentials of microalgae</w:t>
      </w:r>
      <w:r w:rsidRPr="001E546A">
        <w:rPr>
          <w:lang w:val="en-US"/>
        </w:rPr>
        <w:t xml:space="preserve">. Many lipid-rich microalgal species are known for the omega group of fatty acids such as </w:t>
      </w:r>
      <w:r w:rsidRPr="001E546A">
        <w:rPr>
          <w:color w:val="202124"/>
        </w:rPr>
        <w:t>eicosapentaenoic acid (EPA) and docosahexaenoic acid DHA in a large percentage</w:t>
      </w:r>
      <w:r>
        <w:rPr>
          <w:color w:val="202124"/>
        </w:rPr>
        <w:t>, which is commercially valuable antioxidants.</w:t>
      </w:r>
      <w:r w:rsidRPr="001E546A">
        <w:rPr>
          <w:color w:val="202124"/>
        </w:rPr>
        <w:t xml:space="preserve"> </w:t>
      </w:r>
      <w:bookmarkStart w:id="0" w:name="_GoBack"/>
      <w:bookmarkEnd w:id="0"/>
      <w:r>
        <w:rPr>
          <w:color w:val="202124"/>
        </w:rPr>
        <w:t>Commercially valuable pigments such as beta carotene, astaxanthin, chlorophylls and phycobiliproteins are plenty in the biomass of some algae species. Some are rich in protein content and are precious single-cell wholesome food with a high amount of essential amino acids. Many are known for their vitamin and mineral contents as well. The significant advantage is that some species contain all these good quality nutritional components in a balanced quantity and hence may be considered wholesome nutraceutically valuable food or feed. One of the unique aspects of microalgae is that they can be cultivated in non-contaminated eutrophic wastewaters. By growing them in such waters, the waters can be cleaned along with the massive production of nutraceutically valuable biomass. Since algal cultivation is a double-edged green technology using photobioreactors, it becomes an effective solution to climate change and global warming. Therefore, by emphasizing indigenous microalgal biodiversity, lipid content and quality, nutritional value and optimization of production protocols, microalgae can become the future fuel, food, feed and medicinal resource, ensuring food security, food and environmental safety and sufficiency of freshwater in a climate-safe future world.</w:t>
      </w:r>
    </w:p>
    <w:p w14:paraId="286245ED" w14:textId="22EB66C3" w:rsidR="00DF7320" w:rsidRPr="001E546A" w:rsidRDefault="00DF7320">
      <w:pPr>
        <w:rPr>
          <w:lang w:val="en-US"/>
        </w:rPr>
      </w:pPr>
    </w:p>
    <w:sectPr w:rsidR="00DF7320" w:rsidRPr="001E54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653668"/>
    <w:multiLevelType w:val="multilevel"/>
    <w:tmpl w:val="E1B21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SwNDE1trQwMLAwMLRU0lEKTi0uzszPAykwqgUApsmgfiwAAAA="/>
  </w:docVars>
  <w:rsids>
    <w:rsidRoot w:val="00206150"/>
    <w:rsid w:val="001E546A"/>
    <w:rsid w:val="00206150"/>
    <w:rsid w:val="00253AC0"/>
    <w:rsid w:val="00DF732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1FCFF"/>
  <w15:chartTrackingRefBased/>
  <w15:docId w15:val="{0E194488-E5FD-4C7F-A001-AA6D4AF16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rt0xe">
    <w:name w:val="trt0xe"/>
    <w:basedOn w:val="Normal"/>
    <w:rsid w:val="001E546A"/>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125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Pages>
  <Words>355</Words>
  <Characters>2024</Characters>
  <Application>Microsoft Office Word</Application>
  <DocSecurity>0</DocSecurity>
  <Lines>16</Lines>
  <Paragraphs>4</Paragraphs>
  <ScaleCrop>false</ScaleCrop>
  <Company/>
  <LinksUpToDate>false</LinksUpToDate>
  <CharactersWithSpaces>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jgray</dc:creator>
  <cp:keywords/>
  <dc:description/>
  <cp:lastModifiedBy>jgray</cp:lastModifiedBy>
  <cp:revision>3</cp:revision>
  <dcterms:created xsi:type="dcterms:W3CDTF">2021-11-11T08:55:00Z</dcterms:created>
  <dcterms:modified xsi:type="dcterms:W3CDTF">2021-11-11T10:02:00Z</dcterms:modified>
</cp:coreProperties>
</file>