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7731" w14:textId="18DDA1BB" w:rsidR="00AE3E37" w:rsidRDefault="00D20744" w:rsidP="000534A1">
      <w:pPr>
        <w:pStyle w:val="Heading1"/>
        <w:spacing w:before="170"/>
        <w:ind w:left="0"/>
        <w:jc w:val="both"/>
      </w:pPr>
      <w:r>
        <w:rPr>
          <w:color w:val="337AB7"/>
        </w:rPr>
        <w:t xml:space="preserve">Impacts of Early Colonialism on Herbal Traditions in New England </w:t>
      </w:r>
    </w:p>
    <w:p w14:paraId="4E7459D5" w14:textId="4F6F168B" w:rsidR="005973B9" w:rsidRDefault="000C070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Ashley A. Bissonnette</w:t>
      </w:r>
      <w:r w:rsidR="005973B9">
        <w:rPr>
          <w:rFonts w:ascii="Arial"/>
        </w:rPr>
        <w:t xml:space="preserve">, </w:t>
      </w:r>
      <w:r>
        <w:rPr>
          <w:rFonts w:ascii="Arial"/>
        </w:rPr>
        <w:t>MPH</w:t>
      </w:r>
      <w:r w:rsidR="005973B9">
        <w:rPr>
          <w:rFonts w:ascii="Arial"/>
        </w:rPr>
        <w:t xml:space="preserve"> PhD</w:t>
      </w:r>
      <w:r>
        <w:rPr>
          <w:rFonts w:ascii="Arial"/>
        </w:rPr>
        <w:t xml:space="preserve"> CHES Herbalist</w:t>
      </w:r>
      <w:r w:rsidR="005973B9">
        <w:rPr>
          <w:rFonts w:ascii="Arial"/>
        </w:rPr>
        <w:t>,</w:t>
      </w:r>
    </w:p>
    <w:p w14:paraId="73C0BE04" w14:textId="3B652F59" w:rsidR="000C0706" w:rsidRDefault="000C070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Eastern Connecticut State University, USA </w:t>
      </w:r>
      <w:r w:rsidR="008D3DFF">
        <w:rPr>
          <w:rFonts w:ascii="Arial"/>
        </w:rPr>
        <w:t>&amp;</w:t>
      </w:r>
    </w:p>
    <w:p w14:paraId="33D636CF" w14:textId="53CFFD2D" w:rsidR="008D3DFF" w:rsidRDefault="008D3DF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HW Apothecary </w:t>
      </w:r>
    </w:p>
    <w:p w14:paraId="60A721B6" w14:textId="77777777" w:rsidR="00AE3E37" w:rsidRDefault="00AE3E37">
      <w:pPr>
        <w:pStyle w:val="BodyText"/>
        <w:rPr>
          <w:rFonts w:ascii="Arial"/>
          <w:sz w:val="20"/>
        </w:rPr>
      </w:pPr>
    </w:p>
    <w:p w14:paraId="06C51B16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2ACD7E8" w14:textId="191D9955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4BE3D2F8" w14:textId="02598BA5" w:rsidR="00AE3E37" w:rsidRDefault="00A9710C" w:rsidP="009A46FE">
      <w:pPr>
        <w:pStyle w:val="BodyText"/>
        <w:spacing w:before="90" w:line="280" w:lineRule="auto"/>
        <w:ind w:left="100"/>
        <w:jc w:val="both"/>
      </w:pPr>
      <w:r w:rsidRPr="00BF3509">
        <w:rPr>
          <w:b/>
          <w:bCs/>
        </w:rPr>
        <w:t>Statement of the Problem:</w:t>
      </w:r>
      <w:r w:rsidR="00BF3509">
        <w:t xml:space="preserve"> Overwhelming rates of chronic disease persist in the United States, and disproportionately among Native Americans and other socially disadvantaged</w:t>
      </w:r>
      <w:r>
        <w:t>.</w:t>
      </w:r>
      <w:r w:rsidR="00BF3509">
        <w:t xml:space="preserve"> Early patterns of colonialization, racism, sexism and policy are to blame for</w:t>
      </w:r>
      <w:r w:rsidR="009A46FE">
        <w:t xml:space="preserve"> the</w:t>
      </w:r>
      <w:r w:rsidR="00BF3509">
        <w:t xml:space="preserve"> disconnection to preventative health, social and spiritual wellbeing, and herbal practice</w:t>
      </w:r>
      <w:r w:rsidR="009A46FE">
        <w:t xml:space="preserve"> seen</w:t>
      </w:r>
      <w:r w:rsidR="00BF3509">
        <w:t xml:space="preserve"> today.</w:t>
      </w:r>
      <w:r w:rsidR="00156480">
        <w:t xml:space="preserve"> Historical records and artifacts </w:t>
      </w:r>
      <w:r w:rsidR="00D4541A">
        <w:t>about</w:t>
      </w:r>
      <w:r w:rsidR="00156480">
        <w:t xml:space="preserve"> early herbal traditions can be used to garner interest in cultural</w:t>
      </w:r>
      <w:r w:rsidR="009A46FE">
        <w:t>ly</w:t>
      </w:r>
      <w:r w:rsidR="00156480">
        <w:t xml:space="preserve"> relevant preventative health practices, and understand the root cause</w:t>
      </w:r>
      <w:r w:rsidR="009A46FE">
        <w:t>s</w:t>
      </w:r>
      <w:r w:rsidR="00156480">
        <w:t xml:space="preserve"> of health disparities seen today.</w:t>
      </w:r>
      <w:r>
        <w:t xml:space="preserve"> </w:t>
      </w:r>
      <w:r w:rsidRPr="006A6DDC">
        <w:rPr>
          <w:b/>
          <w:bCs/>
        </w:rPr>
        <w:t>Methodolog</w:t>
      </w:r>
      <w:r w:rsidR="008756E6" w:rsidRPr="006A6DDC">
        <w:rPr>
          <w:b/>
          <w:bCs/>
        </w:rPr>
        <w:t>y &amp; Theoretical Orientation</w:t>
      </w:r>
      <w:r w:rsidR="008756E6">
        <w:t xml:space="preserve">: </w:t>
      </w:r>
      <w:r w:rsidR="00375BDC">
        <w:t>In the spring and summer of 2019 a community</w:t>
      </w:r>
      <w:r w:rsidR="009A46FE">
        <w:t xml:space="preserve"> </w:t>
      </w:r>
      <w:r w:rsidR="00375BDC">
        <w:t>garden was created at the Mashantucket Pequot Museum &amp; Research Center, and the pilot</w:t>
      </w:r>
      <w:r w:rsidR="009A46FE">
        <w:t xml:space="preserve"> </w:t>
      </w:r>
      <w:r w:rsidR="00375BDC">
        <w:t>was a success measured by event and garden attendance, feedback and said utilization of plants from the garden.</w:t>
      </w:r>
      <w:r w:rsidR="00156480">
        <w:t xml:space="preserve"> H</w:t>
      </w:r>
      <w:r w:rsidR="00375BDC">
        <w:t>istorical records</w:t>
      </w:r>
      <w:r w:rsidR="00156480">
        <w:t xml:space="preserve"> </w:t>
      </w:r>
      <w:r w:rsidR="008D3DFF">
        <w:t xml:space="preserve">and reservation archaeology </w:t>
      </w:r>
      <w:r w:rsidR="00156480">
        <w:t>were used to select</w:t>
      </w:r>
      <w:r w:rsidR="009A46FE">
        <w:t xml:space="preserve"> the planted</w:t>
      </w:r>
      <w:r w:rsidR="00375BDC">
        <w:t xml:space="preserve"> traditional </w:t>
      </w:r>
      <w:r w:rsidR="00156480">
        <w:t>Indigenous</w:t>
      </w:r>
      <w:r w:rsidR="009A46FE">
        <w:t xml:space="preserve"> herbs</w:t>
      </w:r>
      <w:r w:rsidR="00156480">
        <w:t xml:space="preserve"> of southern New England</w:t>
      </w:r>
      <w:r w:rsidR="009A46FE">
        <w:t>. Records and archaeology also provide insight into</w:t>
      </w:r>
      <w:r w:rsidR="00684AAB">
        <w:t xml:space="preserve"> the</w:t>
      </w:r>
      <w:r w:rsidR="009A46FE">
        <w:t xml:space="preserve"> lifeways prior-and during early</w:t>
      </w:r>
      <w:r w:rsidR="00076117">
        <w:t xml:space="preserve"> European occupation</w:t>
      </w:r>
      <w:r w:rsidR="009A46FE">
        <w:t xml:space="preserve"> before traditional healing</w:t>
      </w:r>
      <w:r w:rsidR="00684AAB">
        <w:t xml:space="preserve"> and the Witch and Powwow</w:t>
      </w:r>
      <w:r w:rsidR="009A46FE">
        <w:t xml:space="preserve"> was</w:t>
      </w:r>
      <w:r w:rsidR="00076117">
        <w:t xml:space="preserve"> effectively prosecuted and moved underground</w:t>
      </w:r>
      <w:r w:rsidR="009A46FE">
        <w:t xml:space="preserve"> due to colonialization. </w:t>
      </w:r>
      <w:r w:rsidRPr="006A6DDC">
        <w:rPr>
          <w:b/>
          <w:bCs/>
        </w:rPr>
        <w:t>Findings</w:t>
      </w:r>
      <w:r>
        <w:t>:</w:t>
      </w:r>
      <w:r w:rsidR="006A6DDC">
        <w:t xml:space="preserve"> </w:t>
      </w:r>
      <w:r w:rsidR="008D3DFF">
        <w:t>The</w:t>
      </w:r>
      <w:r w:rsidR="006A6DDC">
        <w:t xml:space="preserve"> number one risk factor linked to chronic disease is the disconnection of culture and traditional lifeways.</w:t>
      </w:r>
      <w:r w:rsidR="00D4541A">
        <w:t xml:space="preserve"> History can help create c</w:t>
      </w:r>
      <w:r w:rsidR="006A6DDC">
        <w:t>ommunit</w:t>
      </w:r>
      <w:r w:rsidR="00D4541A">
        <w:t>y herbal</w:t>
      </w:r>
      <w:r w:rsidR="006A6DDC">
        <w:t xml:space="preserve"> gardens</w:t>
      </w:r>
      <w:r w:rsidR="00D4541A">
        <w:t xml:space="preserve"> that are</w:t>
      </w:r>
      <w:r w:rsidR="006A6DDC">
        <w:t xml:space="preserve"> effective</w:t>
      </w:r>
      <w:r w:rsidR="00D4541A">
        <w:t xml:space="preserve"> to</w:t>
      </w:r>
      <w:r w:rsidR="006A6DDC">
        <w:t xml:space="preserve"> reconnect</w:t>
      </w:r>
      <w:r w:rsidR="00D4541A">
        <w:t xml:space="preserve"> </w:t>
      </w:r>
      <w:r w:rsidR="006A6DDC">
        <w:t>people to the plants and land to foster health and strong cultural foundations</w:t>
      </w:r>
      <w:r w:rsidR="00076117">
        <w:t xml:space="preserve">. </w:t>
      </w:r>
      <w:r w:rsidRPr="005B10B2">
        <w:rPr>
          <w:b/>
          <w:bCs/>
        </w:rPr>
        <w:t>Conclusion &amp; Significance</w:t>
      </w:r>
      <w:r>
        <w:t xml:space="preserve">: </w:t>
      </w:r>
      <w:r w:rsidR="005B10B2">
        <w:t>Understanding the impacts of colonialism on early Indigenous beliefs of health, healing and practice are important to understand the erosion of</w:t>
      </w:r>
      <w:r w:rsidR="00D4541A">
        <w:t xml:space="preserve"> traditional </w:t>
      </w:r>
      <w:r w:rsidR="005B10B2">
        <w:t xml:space="preserve">medicine and how best to recultivate medical practices that are culturally relevant, trust building and effective in preventing chronic disease.   </w:t>
      </w:r>
    </w:p>
    <w:p w14:paraId="61527D7E" w14:textId="1FB209F1" w:rsidR="00AE3E37" w:rsidRPr="009B5650" w:rsidRDefault="00A9710C" w:rsidP="009B5650">
      <w:pPr>
        <w:pStyle w:val="Heading3"/>
        <w:spacing w:before="74"/>
      </w:pPr>
      <w:r>
        <w:rPr>
          <w:b w:val="0"/>
        </w:rPr>
        <w:br w:type="column"/>
      </w:r>
    </w:p>
    <w:p w14:paraId="34A52750" w14:textId="0B809475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EE1E80D" w14:textId="59EE1193" w:rsidR="005973B9" w:rsidRDefault="00FC7617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Bissonnette, Ashley et al.</w:t>
      </w:r>
      <w:r w:rsidR="00403CCD">
        <w:rPr>
          <w:sz w:val="18"/>
        </w:rPr>
        <w:t xml:space="preserve"> (forthcoming 2022)</w:t>
      </w:r>
      <w:r>
        <w:rPr>
          <w:sz w:val="18"/>
        </w:rPr>
        <w:t xml:space="preserve"> </w:t>
      </w:r>
      <w:r w:rsidRPr="00FC7617">
        <w:rPr>
          <w:sz w:val="18"/>
        </w:rPr>
        <w:t>The Battle of Turners Falls: Historical Trauma and the Legacy of King Philip’s War (1675-1677).</w:t>
      </w:r>
      <w:r>
        <w:rPr>
          <w:sz w:val="18"/>
        </w:rPr>
        <w:t xml:space="preserve"> </w:t>
      </w:r>
      <w:r w:rsidRPr="00FC7617">
        <w:rPr>
          <w:i/>
          <w:iCs/>
          <w:sz w:val="18"/>
        </w:rPr>
        <w:t>Historical Memory, Archaeology and the Social Experience of Battlefields</w:t>
      </w:r>
      <w:r w:rsidRPr="00FC7617">
        <w:rPr>
          <w:sz w:val="18"/>
        </w:rPr>
        <w:t xml:space="preserve">, Mark </w:t>
      </w:r>
      <w:proofErr w:type="spellStart"/>
      <w:r w:rsidRPr="00FC7617">
        <w:rPr>
          <w:sz w:val="18"/>
        </w:rPr>
        <w:t>Tveskov</w:t>
      </w:r>
      <w:proofErr w:type="spellEnd"/>
      <w:r w:rsidRPr="00FC7617">
        <w:rPr>
          <w:sz w:val="18"/>
        </w:rPr>
        <w:t xml:space="preserve"> and Ashley Bissonnette, eds. Gainesville, FL: Florida University Press</w:t>
      </w:r>
      <w:r w:rsidR="00403CCD">
        <w:rPr>
          <w:sz w:val="18"/>
        </w:rPr>
        <w:t xml:space="preserve">. </w:t>
      </w:r>
    </w:p>
    <w:p w14:paraId="7B901934" w14:textId="6E22D6FA" w:rsidR="005973B9" w:rsidRDefault="006D5F7C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Bissonnette-Murphy</w:t>
      </w:r>
      <w:r w:rsidR="00F31DB1">
        <w:rPr>
          <w:sz w:val="18"/>
        </w:rPr>
        <w:t>, Ashley</w:t>
      </w:r>
      <w:r w:rsidR="005973B9">
        <w:rPr>
          <w:sz w:val="18"/>
        </w:rPr>
        <w:t xml:space="preserve"> (</w:t>
      </w:r>
      <w:r>
        <w:rPr>
          <w:sz w:val="18"/>
        </w:rPr>
        <w:t>April 2021</w:t>
      </w:r>
      <w:r w:rsidR="005973B9">
        <w:rPr>
          <w:sz w:val="18"/>
        </w:rPr>
        <w:t>)</w:t>
      </w:r>
      <w:r>
        <w:rPr>
          <w:sz w:val="18"/>
        </w:rPr>
        <w:t xml:space="preserve"> The Witch’s Pie</w:t>
      </w:r>
      <w:r w:rsidR="005973B9">
        <w:rPr>
          <w:sz w:val="18"/>
        </w:rPr>
        <w:t>.</w:t>
      </w:r>
      <w:r>
        <w:rPr>
          <w:sz w:val="18"/>
        </w:rPr>
        <w:t xml:space="preserve"> </w:t>
      </w:r>
      <w:r w:rsidRPr="00F31DB1">
        <w:rPr>
          <w:i/>
          <w:iCs/>
          <w:sz w:val="18"/>
        </w:rPr>
        <w:t>The Witch Way Magazine</w:t>
      </w:r>
      <w:r>
        <w:rPr>
          <w:sz w:val="18"/>
        </w:rPr>
        <w:t>, 71</w:t>
      </w:r>
      <w:r w:rsidR="00F31DB1">
        <w:rPr>
          <w:sz w:val="18"/>
        </w:rPr>
        <w:t xml:space="preserve">: 24. </w:t>
      </w:r>
    </w:p>
    <w:p w14:paraId="6223E1F7" w14:textId="586442B9" w:rsidR="005973B9" w:rsidRDefault="00F31DB1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Bissonnette-Murphy, Ashley</w:t>
      </w:r>
      <w:r w:rsidR="005973B9">
        <w:rPr>
          <w:sz w:val="18"/>
        </w:rPr>
        <w:t xml:space="preserve"> (</w:t>
      </w:r>
      <w:r>
        <w:rPr>
          <w:sz w:val="18"/>
        </w:rPr>
        <w:t>Spring 2020</w:t>
      </w:r>
      <w:r w:rsidR="00F35A62">
        <w:rPr>
          <w:sz w:val="18"/>
        </w:rPr>
        <w:t>)</w:t>
      </w:r>
      <w:r>
        <w:rPr>
          <w:sz w:val="18"/>
        </w:rPr>
        <w:t xml:space="preserve"> Crafting Indigenous Medicine. </w:t>
      </w:r>
      <w:bookmarkStart w:id="0" w:name="_Hlk92970700"/>
      <w:r>
        <w:rPr>
          <w:sz w:val="18"/>
        </w:rPr>
        <w:t xml:space="preserve">The International, </w:t>
      </w:r>
      <w:r w:rsidRPr="00F31DB1">
        <w:rPr>
          <w:i/>
          <w:iCs/>
          <w:sz w:val="18"/>
        </w:rPr>
        <w:t>Witches Magazine</w:t>
      </w:r>
      <w:bookmarkEnd w:id="0"/>
      <w:r w:rsidR="00E23054">
        <w:rPr>
          <w:sz w:val="18"/>
        </w:rPr>
        <w:t xml:space="preserve">, 4: 48-49. </w:t>
      </w:r>
    </w:p>
    <w:p w14:paraId="4F398EFC" w14:textId="465D9083" w:rsidR="005973B9" w:rsidRPr="00403CCD" w:rsidRDefault="00403CCD" w:rsidP="00403CC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Bissonnette-Murphy, Ashley</w:t>
      </w:r>
      <w:r w:rsidR="005973B9">
        <w:rPr>
          <w:sz w:val="18"/>
        </w:rPr>
        <w:t xml:space="preserve"> (</w:t>
      </w:r>
      <w:r>
        <w:rPr>
          <w:sz w:val="18"/>
        </w:rPr>
        <w:t>Autumn 2019</w:t>
      </w:r>
      <w:r w:rsidR="005973B9">
        <w:rPr>
          <w:sz w:val="18"/>
        </w:rPr>
        <w:t>)</w:t>
      </w:r>
      <w:r>
        <w:rPr>
          <w:sz w:val="18"/>
        </w:rPr>
        <w:t xml:space="preserve"> Samhain Medicine &amp; Ancestral Connection. The International, </w:t>
      </w:r>
      <w:r w:rsidRPr="00F31DB1">
        <w:rPr>
          <w:i/>
          <w:iCs/>
          <w:sz w:val="18"/>
        </w:rPr>
        <w:t>Witches Magazine</w:t>
      </w:r>
      <w:r w:rsidR="00E23054">
        <w:rPr>
          <w:sz w:val="18"/>
        </w:rPr>
        <w:t>, 2 :48-49.</w:t>
      </w:r>
    </w:p>
    <w:p w14:paraId="1AAD4D48" w14:textId="03BEF582" w:rsidR="00FC7617" w:rsidRPr="00FC7617" w:rsidRDefault="005973B9" w:rsidP="00FC7617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FC7617">
        <w:rPr>
          <w:rFonts w:ascii="Calibri" w:hAnsi="Calibri"/>
        </w:rPr>
        <w:t>Bissonnette, Ashley</w:t>
      </w:r>
      <w:r>
        <w:rPr>
          <w:rFonts w:ascii="Calibri" w:hAnsi="Calibri"/>
        </w:rPr>
        <w:t xml:space="preserve"> (</w:t>
      </w:r>
      <w:r w:rsidR="00FC7617">
        <w:rPr>
          <w:rFonts w:ascii="Calibri" w:hAnsi="Calibri"/>
        </w:rPr>
        <w:t>2019</w:t>
      </w:r>
      <w:r>
        <w:rPr>
          <w:rFonts w:ascii="Calibri" w:hAnsi="Calibri"/>
        </w:rPr>
        <w:t>)</w:t>
      </w:r>
      <w:r w:rsidR="00FC7617">
        <w:rPr>
          <w:rFonts w:ascii="Calibri" w:hAnsi="Calibri"/>
        </w:rPr>
        <w:t xml:space="preserve"> </w:t>
      </w:r>
      <w:r w:rsidR="00FC7617" w:rsidRPr="00FC7617">
        <w:rPr>
          <w:rFonts w:ascii="Calibri" w:hAnsi="Calibri"/>
          <w:i/>
        </w:rPr>
        <w:t>Ethnobotanical Gardens, A Guide to Indigenous Plants and Medicine of Southern New England.</w:t>
      </w:r>
      <w:r w:rsidR="00FC7617">
        <w:rPr>
          <w:rFonts w:ascii="Calibri" w:hAnsi="Calibri"/>
        </w:rPr>
        <w:t xml:space="preserve"> </w:t>
      </w:r>
      <w:r w:rsidR="00FC7617" w:rsidRPr="00FC7617">
        <w:rPr>
          <w:rFonts w:ascii="Calibri" w:hAnsi="Calibri"/>
        </w:rPr>
        <w:t>Mashantucket Pequot Museum &amp; Research Center</w:t>
      </w:r>
      <w:r w:rsidR="00FC7617">
        <w:rPr>
          <w:rFonts w:ascii="Calibri" w:hAnsi="Calibri"/>
        </w:rPr>
        <w:t xml:space="preserve">. </w:t>
      </w:r>
      <w:r w:rsidR="00FC7617" w:rsidRPr="00FC7617">
        <w:rPr>
          <w:rFonts w:ascii="Calibri" w:hAnsi="Calibri"/>
        </w:rPr>
        <w:t xml:space="preserve">  </w:t>
      </w:r>
    </w:p>
    <w:p w14:paraId="6E2F3123" w14:textId="057A8A44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237CF285" w14:textId="40989149" w:rsidR="00AE3E37" w:rsidRPr="008756E6" w:rsidRDefault="00AE3E37" w:rsidP="008756E6">
      <w:pPr>
        <w:tabs>
          <w:tab w:val="left" w:pos="384"/>
        </w:tabs>
        <w:ind w:right="117"/>
      </w:pPr>
    </w:p>
    <w:p w14:paraId="0B7093E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8E62E73" w14:textId="77777777" w:rsidR="00AE3E37" w:rsidRDefault="00AE3E37">
      <w:pPr>
        <w:pStyle w:val="BodyText"/>
        <w:rPr>
          <w:rFonts w:ascii="Calibri"/>
          <w:sz w:val="20"/>
        </w:rPr>
      </w:pPr>
    </w:p>
    <w:p w14:paraId="3190DA74" w14:textId="666660A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6EFE02D" wp14:editId="3B77D84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6A24F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D19648B" w14:textId="1EACC1B5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7232D826" w14:textId="03D3B1A2" w:rsidR="00AE3E37" w:rsidRDefault="009B565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B5650">
        <w:rPr>
          <w:rFonts w:ascii="Arial"/>
          <w:sz w:val="14"/>
        </w:rPr>
        <w:t>Ashley</w:t>
      </w:r>
      <w:r>
        <w:rPr>
          <w:rFonts w:ascii="Arial"/>
          <w:sz w:val="14"/>
        </w:rPr>
        <w:t xml:space="preserve"> A.</w:t>
      </w:r>
      <w:r w:rsidRPr="009B5650">
        <w:rPr>
          <w:rFonts w:ascii="Arial"/>
          <w:sz w:val="14"/>
        </w:rPr>
        <w:t xml:space="preserve"> Bissonnette-Murphy, Ph.D., MPH, CHES, is a Certified Health Education Specialist,</w:t>
      </w:r>
      <w:r w:rsidR="00830C12">
        <w:rPr>
          <w:rFonts w:ascii="Arial"/>
          <w:sz w:val="14"/>
        </w:rPr>
        <w:t xml:space="preserve"> </w:t>
      </w:r>
      <w:r w:rsidRPr="009B5650">
        <w:rPr>
          <w:rFonts w:ascii="Arial"/>
          <w:sz w:val="14"/>
        </w:rPr>
        <w:t>Community Herbalist</w:t>
      </w:r>
      <w:r w:rsidR="00830C12">
        <w:rPr>
          <w:rFonts w:ascii="Arial"/>
          <w:sz w:val="14"/>
        </w:rPr>
        <w:t xml:space="preserve"> and the owner of HW Apothecary</w:t>
      </w:r>
      <w:r w:rsidRPr="009B5650">
        <w:rPr>
          <w:rFonts w:ascii="Arial"/>
          <w:sz w:val="14"/>
        </w:rPr>
        <w:t xml:space="preserve"> based in Connecticut (USA). Her specialty is holistic community healthcare, ancestral medicine, nutrition,</w:t>
      </w:r>
      <w:r w:rsidR="00830C12">
        <w:rPr>
          <w:rFonts w:ascii="Arial"/>
          <w:sz w:val="14"/>
        </w:rPr>
        <w:t xml:space="preserve"> and</w:t>
      </w:r>
      <w:r w:rsidRPr="009B5650">
        <w:rPr>
          <w:rFonts w:ascii="Arial"/>
          <w:sz w:val="14"/>
        </w:rPr>
        <w:t xml:space="preserve"> herbalism. Her work has been featured by</w:t>
      </w:r>
      <w:r w:rsidRPr="009B5650">
        <w:rPr>
          <w:rFonts w:ascii="Arial"/>
          <w:sz w:val="14"/>
        </w:rPr>
        <w:t> </w:t>
      </w:r>
      <w:r w:rsidRPr="009B5650">
        <w:rPr>
          <w:rFonts w:ascii="Arial"/>
          <w:i/>
          <w:iCs/>
          <w:sz w:val="14"/>
        </w:rPr>
        <w:t>The International Witches Magazine</w:t>
      </w:r>
      <w:r w:rsidRPr="009B5650">
        <w:rPr>
          <w:rFonts w:ascii="Arial"/>
          <w:sz w:val="14"/>
        </w:rPr>
        <w:t>, the</w:t>
      </w:r>
      <w:r w:rsidRPr="009B5650">
        <w:rPr>
          <w:rFonts w:ascii="Arial"/>
          <w:sz w:val="14"/>
        </w:rPr>
        <w:t> </w:t>
      </w:r>
      <w:r w:rsidRPr="009B5650">
        <w:rPr>
          <w:rFonts w:ascii="Arial"/>
          <w:i/>
          <w:iCs/>
          <w:sz w:val="14"/>
        </w:rPr>
        <w:t>Witch Way Magazine</w:t>
      </w:r>
      <w:r w:rsidRPr="009B5650">
        <w:rPr>
          <w:rFonts w:ascii="Arial"/>
          <w:sz w:val="14"/>
        </w:rPr>
        <w:t>,</w:t>
      </w:r>
      <w:r w:rsidRPr="009B5650">
        <w:rPr>
          <w:rFonts w:ascii="Arial"/>
          <w:sz w:val="14"/>
        </w:rPr>
        <w:t> </w:t>
      </w:r>
      <w:r w:rsidRPr="009B5650">
        <w:rPr>
          <w:rFonts w:ascii="Arial"/>
          <w:i/>
          <w:iCs/>
          <w:sz w:val="14"/>
        </w:rPr>
        <w:t>The Travel Witch Blog</w:t>
      </w:r>
      <w:r w:rsidRPr="009B5650">
        <w:rPr>
          <w:rFonts w:ascii="Arial"/>
          <w:sz w:val="14"/>
        </w:rPr>
        <w:t>, the Brave Daughters of Providence,</w:t>
      </w:r>
      <w:r w:rsidRPr="009B5650">
        <w:rPr>
          <w:rFonts w:ascii="Arial"/>
          <w:sz w:val="14"/>
        </w:rPr>
        <w:t> </w:t>
      </w:r>
      <w:proofErr w:type="spellStart"/>
      <w:r w:rsidRPr="009B5650">
        <w:rPr>
          <w:rFonts w:ascii="Arial"/>
          <w:i/>
          <w:iCs/>
          <w:sz w:val="14"/>
        </w:rPr>
        <w:t>VisualMag</w:t>
      </w:r>
      <w:proofErr w:type="spellEnd"/>
      <w:r w:rsidRPr="009B5650">
        <w:rPr>
          <w:rFonts w:ascii="Arial"/>
          <w:sz w:val="14"/>
        </w:rPr>
        <w:t>, and the Boston Women's Market. She</w:t>
      </w:r>
      <w:r>
        <w:rPr>
          <w:rFonts w:ascii="Arial"/>
          <w:sz w:val="14"/>
        </w:rPr>
        <w:t xml:space="preserve"> is also an e</w:t>
      </w:r>
      <w:r w:rsidRPr="009B5650">
        <w:rPr>
          <w:rFonts w:ascii="Arial"/>
          <w:sz w:val="14"/>
        </w:rPr>
        <w:t>xperienced public health professor, cultural scholar, and museum professional, with a decade of experience in research, public health promotion, pedagogical initiatives, curatorial work, and event planning.</w:t>
      </w:r>
      <w:r w:rsidR="00830C12">
        <w:rPr>
          <w:rFonts w:ascii="Arial"/>
          <w:sz w:val="14"/>
        </w:rPr>
        <w:t xml:space="preserve"> </w:t>
      </w:r>
      <w:r w:rsidRPr="009B5650">
        <w:rPr>
          <w:rFonts w:ascii="Arial"/>
          <w:sz w:val="14"/>
        </w:rPr>
        <w:t>Research and work span health policy, Indigenous &amp; traditional medicine, colonial history &amp; intergenerational trauma,</w:t>
      </w:r>
      <w:r w:rsidR="00830C12">
        <w:rPr>
          <w:rFonts w:ascii="Arial"/>
          <w:sz w:val="14"/>
        </w:rPr>
        <w:t xml:space="preserve"> witchcraft</w:t>
      </w:r>
      <w:r w:rsidRPr="009B5650">
        <w:rPr>
          <w:rFonts w:ascii="Arial"/>
          <w:sz w:val="14"/>
        </w:rPr>
        <w:t>, and placemaking for community conversations about the interconnectedness of history, health, and empowerment.</w:t>
      </w:r>
      <w:r w:rsidR="00830C12">
        <w:rPr>
          <w:rFonts w:ascii="Arial"/>
          <w:sz w:val="14"/>
        </w:rPr>
        <w:t xml:space="preserve"> </w:t>
      </w:r>
      <w:r w:rsidRPr="009B5650">
        <w:rPr>
          <w:rFonts w:ascii="Arial"/>
          <w:sz w:val="14"/>
        </w:rPr>
        <w:t>Earned Master of Public Health (MPH) from Southern Connecticut State University and Doctor of Philosophy (Ph.D.) in the Humanities from Salve Regina University.</w:t>
      </w:r>
    </w:p>
    <w:p w14:paraId="239B17BA" w14:textId="40BE558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9B5650">
        <w:rPr>
          <w:rFonts w:ascii="Arial"/>
          <w:sz w:val="14"/>
        </w:rPr>
        <w:t xml:space="preserve"> </w:t>
      </w:r>
      <w:r w:rsidR="009B5650" w:rsidRPr="009B5650">
        <w:rPr>
          <w:rFonts w:ascii="Arial"/>
          <w:color w:val="4F81BD" w:themeColor="accent1"/>
          <w:sz w:val="14"/>
        </w:rPr>
        <w:t>info@healthwitch.org</w:t>
      </w:r>
    </w:p>
    <w:p w14:paraId="0FEA0008" w14:textId="6FC6CB91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6B0D30" wp14:editId="42133B3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4347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F0FF4FF" w14:textId="5DD8DBB4" w:rsidR="00AE3E37" w:rsidRDefault="00AE3E37">
      <w:pPr>
        <w:pStyle w:val="BodyText"/>
        <w:rPr>
          <w:rFonts w:ascii="Arial"/>
          <w:sz w:val="20"/>
        </w:rPr>
      </w:pPr>
    </w:p>
    <w:p w14:paraId="4236960E" w14:textId="45D8E5C2" w:rsidR="00AE3E37" w:rsidRDefault="00AE3E37">
      <w:pPr>
        <w:pStyle w:val="BodyText"/>
        <w:rPr>
          <w:rFonts w:ascii="Arial"/>
          <w:sz w:val="20"/>
        </w:rPr>
      </w:pPr>
    </w:p>
    <w:p w14:paraId="4327728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BC4DFAA" w14:textId="1AA44CF8" w:rsidR="00EA7D51" w:rsidRDefault="00A9710C" w:rsidP="000C0706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AC52C7C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294885F0" w14:textId="39D9926A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0C0706">
        <w:rPr>
          <w:sz w:val="20"/>
          <w:szCs w:val="20"/>
          <w:lang w:val="en-NZ"/>
        </w:rPr>
        <w:t>Ashley A. Bissonnette</w:t>
      </w:r>
      <w:r w:rsidR="009B5650">
        <w:rPr>
          <w:sz w:val="20"/>
          <w:szCs w:val="20"/>
          <w:lang w:val="en-NZ"/>
        </w:rPr>
        <w:t xml:space="preserve">-Murphy </w:t>
      </w:r>
      <w:r w:rsidRPr="00F35A62">
        <w:rPr>
          <w:sz w:val="20"/>
          <w:szCs w:val="20"/>
          <w:lang w:val="en-NZ"/>
        </w:rPr>
        <w:br/>
        <w:t>Contact number:</w:t>
      </w:r>
      <w:r w:rsidR="000C0706">
        <w:rPr>
          <w:sz w:val="20"/>
          <w:szCs w:val="20"/>
          <w:lang w:val="en-NZ"/>
        </w:rPr>
        <w:t xml:space="preserve"> (860) 933-2031</w:t>
      </w:r>
      <w:r w:rsidRPr="00F35A62">
        <w:rPr>
          <w:sz w:val="20"/>
          <w:szCs w:val="20"/>
          <w:lang w:val="en-NZ"/>
        </w:rPr>
        <w:br/>
      </w:r>
      <w:r w:rsidR="00E53789">
        <w:rPr>
          <w:sz w:val="20"/>
          <w:szCs w:val="20"/>
          <w:lang w:val="en-NZ"/>
        </w:rPr>
        <w:t>Facebook</w:t>
      </w:r>
      <w:r w:rsidRPr="00F35A62">
        <w:rPr>
          <w:sz w:val="20"/>
          <w:szCs w:val="20"/>
          <w:lang w:val="en-NZ"/>
        </w:rPr>
        <w:t xml:space="preserve"> account:</w:t>
      </w:r>
      <w:r w:rsidR="00E53789">
        <w:rPr>
          <w:sz w:val="20"/>
          <w:szCs w:val="20"/>
          <w:lang w:val="en-NZ"/>
        </w:rPr>
        <w:t xml:space="preserve"> @healthwitch </w:t>
      </w:r>
      <w:r w:rsidRPr="00F35A62">
        <w:rPr>
          <w:sz w:val="20"/>
          <w:szCs w:val="20"/>
          <w:lang w:val="en-NZ"/>
        </w:rPr>
        <w:br/>
      </w:r>
      <w:r w:rsidR="000C1BD3">
        <w:rPr>
          <w:sz w:val="20"/>
          <w:szCs w:val="20"/>
          <w:lang w:val="en-NZ"/>
        </w:rPr>
        <w:t xml:space="preserve">Instagram </w:t>
      </w:r>
      <w:r w:rsidRPr="00F35A62">
        <w:rPr>
          <w:sz w:val="20"/>
          <w:szCs w:val="20"/>
          <w:lang w:val="en-NZ"/>
        </w:rPr>
        <w:t>account:</w:t>
      </w:r>
      <w:r w:rsidR="000C1BD3">
        <w:rPr>
          <w:sz w:val="20"/>
          <w:szCs w:val="20"/>
          <w:lang w:val="en-NZ"/>
        </w:rPr>
        <w:t xml:space="preserve"> @h</w:t>
      </w:r>
      <w:r w:rsidR="00E23054">
        <w:rPr>
          <w:sz w:val="20"/>
          <w:szCs w:val="20"/>
          <w:lang w:val="en-NZ"/>
        </w:rPr>
        <w:t>ealth_witch_</w:t>
      </w:r>
    </w:p>
    <w:p w14:paraId="664262A2" w14:textId="4C320738" w:rsidR="00EA7D51" w:rsidRPr="000C0706" w:rsidRDefault="00EA7D51" w:rsidP="000C0706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0C0706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</w:t>
      </w:r>
      <w:r w:rsidR="000C0706">
        <w:rPr>
          <w:sz w:val="20"/>
          <w:szCs w:val="20"/>
          <w:lang w:val="en-NZ"/>
        </w:rPr>
        <w:t xml:space="preserve"> Virtual </w:t>
      </w:r>
      <w:r w:rsidRPr="00F35A62">
        <w:rPr>
          <w:sz w:val="20"/>
          <w:szCs w:val="20"/>
          <w:lang w:val="en-NZ"/>
        </w:rPr>
        <w:t>Oral presentati</w:t>
      </w:r>
      <w:r w:rsidR="009B5650">
        <w:rPr>
          <w:sz w:val="20"/>
          <w:szCs w:val="20"/>
          <w:lang w:val="en-NZ"/>
        </w:rPr>
        <w:t xml:space="preserve">on </w:t>
      </w:r>
    </w:p>
    <w:p w14:paraId="1BCEC33C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356EE" w14:textId="77777777" w:rsidR="0006797A" w:rsidRDefault="0006797A">
      <w:r>
        <w:separator/>
      </w:r>
    </w:p>
  </w:endnote>
  <w:endnote w:type="continuationSeparator" w:id="0">
    <w:p w14:paraId="6929F5C6" w14:textId="77777777" w:rsidR="0006797A" w:rsidRDefault="0006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DEE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8AD19C" wp14:editId="2F9833C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2F94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D621BE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8AD1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3D42F94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D621BE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D080920" wp14:editId="3852FFA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991D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6C287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080920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724991D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6C287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3272473" wp14:editId="6FAE4E1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716E4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DA1591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27247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F716E4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DA1591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96F79" w14:textId="77777777" w:rsidR="0006797A" w:rsidRDefault="0006797A">
      <w:r>
        <w:separator/>
      </w:r>
    </w:p>
  </w:footnote>
  <w:footnote w:type="continuationSeparator" w:id="0">
    <w:p w14:paraId="407181BE" w14:textId="77777777" w:rsidR="0006797A" w:rsidRDefault="00067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M1MzcyNjOwNDCzNLZQ0lEKTi0uzszPAykwrgUAIdsPjCwAAAA="/>
  </w:docVars>
  <w:rsids>
    <w:rsidRoot w:val="00AE3E37"/>
    <w:rsid w:val="000534A1"/>
    <w:rsid w:val="0006797A"/>
    <w:rsid w:val="00076117"/>
    <w:rsid w:val="000B4CAA"/>
    <w:rsid w:val="000C0706"/>
    <w:rsid w:val="000C1BD3"/>
    <w:rsid w:val="000E2911"/>
    <w:rsid w:val="001263DF"/>
    <w:rsid w:val="00156480"/>
    <w:rsid w:val="00292ED9"/>
    <w:rsid w:val="00351D9B"/>
    <w:rsid w:val="00375BDC"/>
    <w:rsid w:val="00380299"/>
    <w:rsid w:val="00403CCD"/>
    <w:rsid w:val="00404E5B"/>
    <w:rsid w:val="00414F7B"/>
    <w:rsid w:val="004355DC"/>
    <w:rsid w:val="004375BB"/>
    <w:rsid w:val="004749B4"/>
    <w:rsid w:val="00475D20"/>
    <w:rsid w:val="00494130"/>
    <w:rsid w:val="004F3523"/>
    <w:rsid w:val="00590D60"/>
    <w:rsid w:val="005973B9"/>
    <w:rsid w:val="005B10B2"/>
    <w:rsid w:val="005B3A56"/>
    <w:rsid w:val="006060CE"/>
    <w:rsid w:val="0061505C"/>
    <w:rsid w:val="0063497F"/>
    <w:rsid w:val="00684AAB"/>
    <w:rsid w:val="006A6DDC"/>
    <w:rsid w:val="006D5F7C"/>
    <w:rsid w:val="00714354"/>
    <w:rsid w:val="00830C12"/>
    <w:rsid w:val="00873DF0"/>
    <w:rsid w:val="008756E6"/>
    <w:rsid w:val="00897EC5"/>
    <w:rsid w:val="008A0763"/>
    <w:rsid w:val="008D3DFF"/>
    <w:rsid w:val="008E5477"/>
    <w:rsid w:val="009A46FE"/>
    <w:rsid w:val="009B2D44"/>
    <w:rsid w:val="009B5650"/>
    <w:rsid w:val="00A07E82"/>
    <w:rsid w:val="00A52075"/>
    <w:rsid w:val="00A9710C"/>
    <w:rsid w:val="00AE3E37"/>
    <w:rsid w:val="00B0151B"/>
    <w:rsid w:val="00B21A57"/>
    <w:rsid w:val="00BE6743"/>
    <w:rsid w:val="00BF3509"/>
    <w:rsid w:val="00C33602"/>
    <w:rsid w:val="00C56C74"/>
    <w:rsid w:val="00CD6F55"/>
    <w:rsid w:val="00D20744"/>
    <w:rsid w:val="00D4541A"/>
    <w:rsid w:val="00DE3104"/>
    <w:rsid w:val="00DE6170"/>
    <w:rsid w:val="00E23054"/>
    <w:rsid w:val="00E30AAC"/>
    <w:rsid w:val="00E53789"/>
    <w:rsid w:val="00E95D97"/>
    <w:rsid w:val="00EA7D51"/>
    <w:rsid w:val="00F046EA"/>
    <w:rsid w:val="00F312EA"/>
    <w:rsid w:val="00F31DB1"/>
    <w:rsid w:val="00F35A62"/>
    <w:rsid w:val="00F72EEA"/>
    <w:rsid w:val="00F84CAE"/>
    <w:rsid w:val="00FA41DE"/>
    <w:rsid w:val="00FC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BE8E7D2"/>
  <w15:docId w15:val="{22E48CC7-C2BE-4FDB-8301-DFA76C5A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C0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Ashley Bissonnette</cp:lastModifiedBy>
  <cp:revision>4</cp:revision>
  <cp:lastPrinted>2022-01-13T19:31:00Z</cp:lastPrinted>
  <dcterms:created xsi:type="dcterms:W3CDTF">2022-01-13T19:25:00Z</dcterms:created>
  <dcterms:modified xsi:type="dcterms:W3CDTF">2022-01-15T18:16:00Z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