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35C1D6" w14:textId="7D36787D" w:rsidR="0000755B" w:rsidRPr="00DF6E4B" w:rsidRDefault="00181433" w:rsidP="00022826">
      <w:pPr>
        <w:adjustRightInd w:val="0"/>
        <w:snapToGrid w:val="0"/>
        <w:spacing w:beforeLines="30" w:before="108" w:afterLines="30" w:after="108" w:line="360" w:lineRule="atLeast"/>
        <w:jc w:val="center"/>
        <w:rPr>
          <w:rFonts w:ascii="Times New Roman" w:eastAsia="標楷體" w:hAnsi="Times New Roman" w:cs="Times New Roman"/>
          <w:b/>
          <w:color w:val="0D0D0D" w:themeColor="text1" w:themeTint="F2"/>
          <w:szCs w:val="24"/>
        </w:rPr>
      </w:pPr>
      <w:r w:rsidRPr="00181433">
        <w:rPr>
          <w:rFonts w:ascii="Times New Roman" w:eastAsia="標楷體" w:hAnsi="Times New Roman" w:cs="Times New Roman"/>
          <w:b/>
          <w:color w:val="FF0000"/>
          <w:szCs w:val="24"/>
        </w:rPr>
        <w:t>Development of the Psychological Capital Scale for Male Nursing Students in Taiwan: A Study of Reliability and Validity</w:t>
      </w:r>
      <w:r w:rsidR="009B17F1">
        <w:rPr>
          <w:rFonts w:ascii="Times New Roman" w:eastAsia="標楷體" w:hAnsi="Times New Roman" w:cs="Times New Roman" w:hint="eastAsia"/>
          <w:b/>
          <w:color w:val="0D0D0D" w:themeColor="text1" w:themeTint="F2"/>
          <w:szCs w:val="24"/>
        </w:rPr>
        <w:t xml:space="preserve"> </w:t>
      </w:r>
    </w:p>
    <w:p w14:paraId="455A0FD9" w14:textId="77777777" w:rsidR="00E770A8" w:rsidRPr="00E770A8" w:rsidRDefault="00E770A8" w:rsidP="007D7814">
      <w:pPr>
        <w:adjustRightInd w:val="0"/>
        <w:snapToGrid w:val="0"/>
        <w:spacing w:beforeLines="50" w:before="180" w:afterLines="50" w:after="180" w:line="360" w:lineRule="atLeast"/>
        <w:rPr>
          <w:rFonts w:ascii="Times New Roman" w:eastAsia="標楷體" w:hAnsi="Times New Roman" w:cs="Times New Roman"/>
          <w:color w:val="0D0D0D" w:themeColor="text1" w:themeTint="F2"/>
          <w:szCs w:val="24"/>
        </w:rPr>
      </w:pPr>
      <w:proofErr w:type="spellStart"/>
      <w:r w:rsidRPr="007D7814">
        <w:rPr>
          <w:rFonts w:ascii="Times New Roman" w:eastAsia="標楷體" w:hAnsi="Times New Roman" w:cs="Times New Roman"/>
          <w:b/>
          <w:color w:val="0D0D0D" w:themeColor="text1" w:themeTint="F2"/>
          <w:szCs w:val="24"/>
        </w:rPr>
        <w:t>Jiunn</w:t>
      </w:r>
      <w:r w:rsidR="00BA5BBD">
        <w:rPr>
          <w:rFonts w:ascii="Times New Roman" w:eastAsia="標楷體" w:hAnsi="Times New Roman" w:cs="Times New Roman"/>
          <w:b/>
          <w:color w:val="0D0D0D" w:themeColor="text1" w:themeTint="F2"/>
          <w:szCs w:val="24"/>
        </w:rPr>
        <w:t>-H</w:t>
      </w:r>
      <w:r w:rsidRPr="007D7814">
        <w:rPr>
          <w:rFonts w:ascii="Times New Roman" w:eastAsia="標楷體" w:hAnsi="Times New Roman" w:cs="Times New Roman"/>
          <w:b/>
          <w:color w:val="0D0D0D" w:themeColor="text1" w:themeTint="F2"/>
          <w:szCs w:val="24"/>
        </w:rPr>
        <w:t>orng</w:t>
      </w:r>
      <w:proofErr w:type="spellEnd"/>
      <w:r w:rsidRPr="007D7814">
        <w:rPr>
          <w:rFonts w:ascii="Times New Roman" w:eastAsia="標楷體" w:hAnsi="Times New Roman" w:cs="Times New Roman"/>
          <w:b/>
          <w:color w:val="0D0D0D" w:themeColor="text1" w:themeTint="F2"/>
          <w:szCs w:val="24"/>
        </w:rPr>
        <w:t xml:space="preserve"> Lou</w:t>
      </w:r>
      <w:r w:rsidRPr="00E770A8">
        <w:rPr>
          <w:rFonts w:ascii="Times New Roman" w:eastAsia="標楷體" w:hAnsi="Times New Roman" w:cs="Times New Roman"/>
          <w:color w:val="0D0D0D" w:themeColor="text1" w:themeTint="F2"/>
          <w:szCs w:val="24"/>
        </w:rPr>
        <w:t>,</w:t>
      </w:r>
      <w:r w:rsidRPr="00E770A8">
        <w:rPr>
          <w:rFonts w:ascii="Times New Roman" w:hAnsi="Times New Roman" w:cs="Times New Roman"/>
        </w:rPr>
        <w:t xml:space="preserve"> </w:t>
      </w:r>
      <w:r w:rsidR="00BA5BBD" w:rsidRPr="00BA5BBD">
        <w:rPr>
          <w:rFonts w:ascii="Times New Roman" w:hAnsi="Times New Roman" w:cs="Times New Roman"/>
        </w:rPr>
        <w:t>RN, Associate Professor</w:t>
      </w:r>
      <w:r w:rsidR="00D44DC3">
        <w:rPr>
          <w:rFonts w:ascii="Times New Roman" w:eastAsia="標楷體" w:hAnsi="Times New Roman" w:cs="Times New Roman"/>
          <w:color w:val="0D0D0D" w:themeColor="text1" w:themeTint="F2"/>
          <w:szCs w:val="24"/>
        </w:rPr>
        <w:t xml:space="preserve">, </w:t>
      </w:r>
      <w:r w:rsidR="00D44DC3" w:rsidRPr="00D44DC3">
        <w:rPr>
          <w:rFonts w:ascii="Times New Roman" w:eastAsia="標楷體" w:hAnsi="Times New Roman" w:cs="Times New Roman"/>
          <w:color w:val="0D0D0D" w:themeColor="text1" w:themeTint="F2"/>
          <w:szCs w:val="24"/>
        </w:rPr>
        <w:t>Doctor</w:t>
      </w:r>
      <w:r w:rsidR="00D44DC3">
        <w:rPr>
          <w:rFonts w:ascii="Times New Roman" w:eastAsia="標楷體" w:hAnsi="Times New Roman" w:cs="Times New Roman"/>
          <w:color w:val="0D0D0D" w:themeColor="text1" w:themeTint="F2"/>
          <w:szCs w:val="24"/>
        </w:rPr>
        <w:t>al Candidate, School of Nursing</w:t>
      </w:r>
      <w:r w:rsidR="00D44DC3" w:rsidRPr="00D44DC3">
        <w:rPr>
          <w:rFonts w:ascii="Times New Roman" w:eastAsia="標楷體" w:hAnsi="Times New Roman" w:cs="Times New Roman"/>
          <w:color w:val="0D0D0D" w:themeColor="text1" w:themeTint="F2"/>
          <w:szCs w:val="24"/>
        </w:rPr>
        <w:t xml:space="preserve">, </w:t>
      </w:r>
      <w:proofErr w:type="spellStart"/>
      <w:r w:rsidR="007D7814" w:rsidRPr="007D7814">
        <w:rPr>
          <w:rFonts w:ascii="Times New Roman" w:eastAsia="標楷體" w:hAnsi="Times New Roman" w:cs="Times New Roman"/>
          <w:color w:val="0D0D0D" w:themeColor="text1" w:themeTint="F2"/>
          <w:szCs w:val="24"/>
        </w:rPr>
        <w:t>Hungkuang</w:t>
      </w:r>
      <w:proofErr w:type="spellEnd"/>
      <w:r w:rsidR="007D7814" w:rsidRPr="007D7814">
        <w:rPr>
          <w:rFonts w:ascii="Times New Roman" w:eastAsia="標楷體" w:hAnsi="Times New Roman" w:cs="Times New Roman"/>
          <w:color w:val="0D0D0D" w:themeColor="text1" w:themeTint="F2"/>
          <w:szCs w:val="24"/>
        </w:rPr>
        <w:t xml:space="preserve"> University</w:t>
      </w:r>
      <w:r w:rsidR="00D44DC3" w:rsidRPr="00D44DC3">
        <w:rPr>
          <w:rFonts w:ascii="Times New Roman" w:eastAsia="標楷體" w:hAnsi="Times New Roman" w:cs="Times New Roman"/>
          <w:color w:val="0D0D0D" w:themeColor="text1" w:themeTint="F2"/>
          <w:szCs w:val="24"/>
        </w:rPr>
        <w:t xml:space="preserve">, Taichung 43302, </w:t>
      </w:r>
      <w:r w:rsidR="00BA5BBD" w:rsidRPr="00BA5BBD">
        <w:rPr>
          <w:rFonts w:ascii="Times New Roman" w:hAnsi="Times New Roman" w:cs="Times New Roman"/>
        </w:rPr>
        <w:t>and</w:t>
      </w:r>
      <w:r w:rsidR="00BA5BBD">
        <w:rPr>
          <w:rFonts w:ascii="Times New Roman" w:hAnsi="Times New Roman" w:cs="Times New Roman"/>
        </w:rPr>
        <w:t xml:space="preserve"> </w:t>
      </w:r>
      <w:r w:rsidR="00BA5BBD" w:rsidRPr="00E770A8">
        <w:rPr>
          <w:rFonts w:ascii="Times New Roman" w:eastAsia="標楷體" w:hAnsi="Times New Roman" w:cs="Times New Roman"/>
          <w:color w:val="0D0D0D" w:themeColor="text1" w:themeTint="F2"/>
          <w:szCs w:val="24"/>
        </w:rPr>
        <w:t xml:space="preserve">Department of Nursing, </w:t>
      </w:r>
      <w:proofErr w:type="spellStart"/>
      <w:r w:rsidR="00BA5BBD" w:rsidRPr="00E770A8">
        <w:rPr>
          <w:rFonts w:ascii="Times New Roman" w:eastAsia="標楷體" w:hAnsi="Times New Roman" w:cs="Times New Roman"/>
          <w:color w:val="0D0D0D" w:themeColor="text1" w:themeTint="F2"/>
          <w:szCs w:val="24"/>
        </w:rPr>
        <w:t>Hsin</w:t>
      </w:r>
      <w:proofErr w:type="spellEnd"/>
      <w:r w:rsidR="00BA5BBD" w:rsidRPr="00E770A8">
        <w:rPr>
          <w:rFonts w:ascii="Times New Roman" w:eastAsia="標楷體" w:hAnsi="Times New Roman" w:cs="Times New Roman"/>
          <w:color w:val="0D0D0D" w:themeColor="text1" w:themeTint="F2"/>
          <w:szCs w:val="24"/>
        </w:rPr>
        <w:t xml:space="preserve"> Sheng College of Medical Care and Management, Taoyuan 325004, Taiwan</w:t>
      </w:r>
    </w:p>
    <w:p w14:paraId="2B1EE142" w14:textId="77777777" w:rsidR="00E770A8" w:rsidRPr="00E770A8" w:rsidRDefault="007D7814" w:rsidP="00BA5BBD">
      <w:pPr>
        <w:adjustRightInd w:val="0"/>
        <w:snapToGrid w:val="0"/>
        <w:spacing w:beforeLines="50" w:before="180" w:afterLines="50" w:after="180" w:line="360" w:lineRule="atLeast"/>
        <w:rPr>
          <w:rFonts w:ascii="Times New Roman" w:eastAsia="標楷體" w:hAnsi="Times New Roman" w:cs="Times New Roman"/>
          <w:color w:val="0D0D0D" w:themeColor="text1" w:themeTint="F2"/>
          <w:szCs w:val="24"/>
        </w:rPr>
      </w:pPr>
      <w:r w:rsidRPr="007D7814">
        <w:rPr>
          <w:rFonts w:ascii="Times New Roman" w:eastAsia="標楷體" w:hAnsi="Times New Roman" w:cs="Times New Roman"/>
          <w:b/>
          <w:color w:val="0D0D0D" w:themeColor="text1" w:themeTint="F2"/>
          <w:szCs w:val="24"/>
        </w:rPr>
        <w:t>Shu</w:t>
      </w:r>
      <w:r w:rsidR="00BA5BBD">
        <w:rPr>
          <w:rFonts w:ascii="Times New Roman" w:eastAsia="標楷體" w:hAnsi="Times New Roman" w:cs="Times New Roman"/>
          <w:b/>
          <w:color w:val="0D0D0D" w:themeColor="text1" w:themeTint="F2"/>
          <w:szCs w:val="24"/>
        </w:rPr>
        <w:t>-L</w:t>
      </w:r>
      <w:r w:rsidRPr="007D7814">
        <w:rPr>
          <w:rFonts w:ascii="Times New Roman" w:eastAsia="標楷體" w:hAnsi="Times New Roman" w:cs="Times New Roman"/>
          <w:b/>
          <w:color w:val="0D0D0D" w:themeColor="text1" w:themeTint="F2"/>
          <w:szCs w:val="24"/>
        </w:rPr>
        <w:t>ing Chen*</w:t>
      </w:r>
      <w:r>
        <w:rPr>
          <w:rFonts w:ascii="Times New Roman" w:eastAsia="標楷體" w:hAnsi="Times New Roman" w:cs="Times New Roman"/>
          <w:color w:val="0D0D0D" w:themeColor="text1" w:themeTint="F2"/>
          <w:szCs w:val="24"/>
        </w:rPr>
        <w:t>,</w:t>
      </w:r>
      <w:r w:rsidR="00BA5BBD" w:rsidRPr="00BA5BBD">
        <w:t xml:space="preserve"> </w:t>
      </w:r>
      <w:r w:rsidR="00BA5BBD" w:rsidRPr="00BA5BBD">
        <w:rPr>
          <w:rFonts w:ascii="Times New Roman" w:eastAsia="標楷體" w:hAnsi="Times New Roman" w:cs="Times New Roman"/>
          <w:color w:val="0D0D0D" w:themeColor="text1" w:themeTint="F2"/>
          <w:szCs w:val="24"/>
        </w:rPr>
        <w:t>PhD, RN, Professor, Department of</w:t>
      </w:r>
      <w:r w:rsidR="00ED1BC8">
        <w:rPr>
          <w:rFonts w:ascii="Times New Roman" w:eastAsia="標楷體" w:hAnsi="Times New Roman" w:cs="Times New Roman"/>
          <w:color w:val="0D0D0D" w:themeColor="text1" w:themeTint="F2"/>
          <w:szCs w:val="24"/>
        </w:rPr>
        <w:t xml:space="preserve"> Nursing, </w:t>
      </w:r>
      <w:proofErr w:type="spellStart"/>
      <w:r w:rsidR="00ED1BC8">
        <w:rPr>
          <w:rFonts w:ascii="Times New Roman" w:eastAsia="標楷體" w:hAnsi="Times New Roman" w:cs="Times New Roman"/>
          <w:color w:val="0D0D0D" w:themeColor="text1" w:themeTint="F2"/>
          <w:szCs w:val="24"/>
        </w:rPr>
        <w:t>Hungkuang</w:t>
      </w:r>
      <w:proofErr w:type="spellEnd"/>
      <w:r w:rsidR="00ED1BC8">
        <w:rPr>
          <w:rFonts w:ascii="Times New Roman" w:eastAsia="標楷體" w:hAnsi="Times New Roman" w:cs="Times New Roman"/>
          <w:color w:val="0D0D0D" w:themeColor="text1" w:themeTint="F2"/>
          <w:szCs w:val="24"/>
        </w:rPr>
        <w:t xml:space="preserve"> University</w:t>
      </w:r>
      <w:r w:rsidR="00E770A8" w:rsidRPr="00E770A8">
        <w:rPr>
          <w:rFonts w:ascii="Times New Roman" w:eastAsia="標楷體" w:hAnsi="Times New Roman" w:cs="Times New Roman"/>
          <w:color w:val="0D0D0D" w:themeColor="text1" w:themeTint="F2"/>
          <w:szCs w:val="24"/>
        </w:rPr>
        <w:t>, Taichung 43302, Taiwan</w:t>
      </w:r>
      <w:r w:rsidR="00E770A8">
        <w:rPr>
          <w:rFonts w:ascii="Times New Roman" w:eastAsia="標楷體" w:hAnsi="Times New Roman" w:cs="Times New Roman"/>
          <w:color w:val="0D0D0D" w:themeColor="text1" w:themeTint="F2"/>
          <w:szCs w:val="24"/>
        </w:rPr>
        <w:t xml:space="preserve"> </w:t>
      </w:r>
    </w:p>
    <w:p w14:paraId="5AB46A41" w14:textId="77777777" w:rsidR="00774877" w:rsidRDefault="00E770A8" w:rsidP="007D7814">
      <w:pPr>
        <w:adjustRightInd w:val="0"/>
        <w:snapToGrid w:val="0"/>
        <w:spacing w:beforeLines="50" w:before="180" w:afterLines="50" w:after="180" w:line="360" w:lineRule="atLeast"/>
        <w:rPr>
          <w:rFonts w:ascii="Times New Roman" w:eastAsia="標楷體" w:hAnsi="Times New Roman" w:cs="Times New Roman"/>
          <w:color w:val="0D0D0D" w:themeColor="text1" w:themeTint="F2"/>
          <w:szCs w:val="24"/>
        </w:rPr>
      </w:pPr>
      <w:r w:rsidRPr="00E770A8">
        <w:rPr>
          <w:rFonts w:ascii="Times New Roman" w:eastAsia="標楷體" w:hAnsi="Times New Roman" w:cs="Times New Roman"/>
          <w:color w:val="0D0D0D" w:themeColor="text1" w:themeTint="F2"/>
          <w:szCs w:val="24"/>
        </w:rPr>
        <w:t>* Correspondence:</w:t>
      </w:r>
      <w:r w:rsidR="0000755B" w:rsidRPr="0000755B">
        <w:t xml:space="preserve"> </w:t>
      </w:r>
      <w:r w:rsidR="0000755B" w:rsidRPr="0000755B">
        <w:rPr>
          <w:rFonts w:ascii="Times New Roman" w:eastAsia="標楷體" w:hAnsi="Times New Roman" w:cs="Times New Roman"/>
          <w:color w:val="0D0D0D" w:themeColor="text1" w:themeTint="F2"/>
          <w:szCs w:val="24"/>
        </w:rPr>
        <w:t xml:space="preserve">slchen@hk.edu.tw </w:t>
      </w:r>
      <w:r w:rsidRPr="00E770A8">
        <w:rPr>
          <w:rFonts w:ascii="Times New Roman" w:eastAsia="標楷體" w:hAnsi="Times New Roman" w:cs="Times New Roman"/>
          <w:color w:val="0D0D0D" w:themeColor="text1" w:themeTint="F2"/>
          <w:szCs w:val="24"/>
        </w:rPr>
        <w:t>(</w:t>
      </w:r>
      <w:r w:rsidRPr="00E770A8">
        <w:rPr>
          <w:rFonts w:ascii="Times New Roman" w:eastAsia="標楷體" w:hAnsi="Times New Roman" w:cs="Times New Roman" w:hint="eastAsia"/>
          <w:color w:val="0D0D0D" w:themeColor="text1" w:themeTint="F2"/>
          <w:szCs w:val="24"/>
        </w:rPr>
        <w:t>S</w:t>
      </w:r>
      <w:r w:rsidRPr="00E770A8">
        <w:rPr>
          <w:rFonts w:ascii="Times New Roman" w:eastAsia="標楷體" w:hAnsi="Times New Roman" w:cs="Times New Roman"/>
          <w:color w:val="0D0D0D" w:themeColor="text1" w:themeTint="F2"/>
          <w:szCs w:val="24"/>
        </w:rPr>
        <w:t>.</w:t>
      </w:r>
      <w:r w:rsidRPr="00E770A8">
        <w:rPr>
          <w:rFonts w:ascii="Times New Roman" w:eastAsia="標楷體" w:hAnsi="Times New Roman" w:cs="Times New Roman" w:hint="eastAsia"/>
          <w:color w:val="0D0D0D" w:themeColor="text1" w:themeTint="F2"/>
          <w:szCs w:val="24"/>
        </w:rPr>
        <w:t>L</w:t>
      </w:r>
      <w:r w:rsidRPr="00E770A8">
        <w:rPr>
          <w:rFonts w:ascii="Times New Roman" w:eastAsia="標楷體" w:hAnsi="Times New Roman" w:cs="Times New Roman"/>
          <w:color w:val="0D0D0D" w:themeColor="text1" w:themeTint="F2"/>
          <w:szCs w:val="24"/>
        </w:rPr>
        <w:t>.);</w:t>
      </w:r>
      <w:r w:rsidR="007D7814">
        <w:rPr>
          <w:rFonts w:ascii="Times New Roman" w:eastAsia="標楷體" w:hAnsi="Times New Roman" w:cs="Times New Roman"/>
          <w:color w:val="0D0D0D" w:themeColor="text1" w:themeTint="F2"/>
          <w:szCs w:val="24"/>
        </w:rPr>
        <w:t xml:space="preserve"> </w:t>
      </w:r>
    </w:p>
    <w:p w14:paraId="565D322D" w14:textId="77777777" w:rsidR="007D7814" w:rsidRDefault="007D7814" w:rsidP="007D7814">
      <w:pPr>
        <w:adjustRightInd w:val="0"/>
        <w:snapToGrid w:val="0"/>
        <w:spacing w:beforeLines="50" w:before="180" w:afterLines="50" w:after="180" w:line="360" w:lineRule="atLeast"/>
        <w:rPr>
          <w:rFonts w:ascii="Times New Roman" w:eastAsia="標楷體" w:hAnsi="Times New Roman" w:cs="Times New Roman"/>
          <w:color w:val="0D0D0D" w:themeColor="text1" w:themeTint="F2"/>
          <w:szCs w:val="24"/>
        </w:rPr>
      </w:pPr>
    </w:p>
    <w:p w14:paraId="505ADE22" w14:textId="77777777" w:rsidR="00377F0D" w:rsidRPr="00DF6E4B" w:rsidRDefault="00353FB1" w:rsidP="00774877">
      <w:pPr>
        <w:adjustRightInd w:val="0"/>
        <w:snapToGrid w:val="0"/>
        <w:spacing w:beforeLines="30" w:before="108" w:afterLines="30" w:after="108" w:line="360" w:lineRule="atLeast"/>
        <w:jc w:val="center"/>
        <w:rPr>
          <w:rFonts w:ascii="Times New Roman" w:eastAsia="標楷體" w:hAnsi="Times New Roman" w:cs="Times New Roman"/>
          <w:b/>
          <w:color w:val="0D0D0D" w:themeColor="text1" w:themeTint="F2"/>
          <w:szCs w:val="24"/>
        </w:rPr>
      </w:pPr>
      <w:r w:rsidRPr="00DF6E4B">
        <w:rPr>
          <w:rFonts w:ascii="Times New Roman" w:eastAsia="標楷體" w:hAnsi="Times New Roman" w:cs="Times New Roman" w:hint="eastAsia"/>
          <w:b/>
          <w:color w:val="0D0D0D" w:themeColor="text1" w:themeTint="F2"/>
          <w:szCs w:val="24"/>
        </w:rPr>
        <w:t>A</w:t>
      </w:r>
      <w:r w:rsidRPr="00DF6E4B">
        <w:rPr>
          <w:rFonts w:ascii="Times New Roman" w:eastAsia="標楷體" w:hAnsi="Times New Roman" w:cs="Times New Roman"/>
          <w:b/>
          <w:color w:val="0D0D0D" w:themeColor="text1" w:themeTint="F2"/>
          <w:szCs w:val="24"/>
        </w:rPr>
        <w:t>bstract</w:t>
      </w:r>
    </w:p>
    <w:p w14:paraId="4908ACDF" w14:textId="77777777" w:rsidR="009C6E5A" w:rsidRPr="009B485B" w:rsidRDefault="004B4DE9" w:rsidP="002C7F21">
      <w:pPr>
        <w:widowControl/>
        <w:adjustRightInd w:val="0"/>
        <w:snapToGrid w:val="0"/>
        <w:spacing w:beforeLines="30" w:before="108" w:afterLines="30" w:after="108" w:line="360" w:lineRule="atLeast"/>
        <w:jc w:val="both"/>
        <w:rPr>
          <w:rFonts w:ascii="Times New Roman" w:eastAsia="標楷體" w:hAnsi="Times New Roman" w:cs="Times New Roman"/>
          <w:color w:val="0D0D0D" w:themeColor="text1" w:themeTint="F2"/>
          <w:szCs w:val="24"/>
        </w:rPr>
      </w:pPr>
      <w:r w:rsidRPr="00DF6E4B">
        <w:rPr>
          <w:rFonts w:ascii="Times New Roman" w:eastAsia="標楷體" w:hAnsi="Times New Roman" w:cs="Times New Roman" w:hint="eastAsia"/>
          <w:color w:val="0D0D0D" w:themeColor="text1" w:themeTint="F2"/>
          <w:szCs w:val="24"/>
        </w:rPr>
        <w:t xml:space="preserve">    </w:t>
      </w:r>
      <w:r w:rsidRPr="009B485B">
        <w:rPr>
          <w:rFonts w:ascii="Times New Roman" w:eastAsia="標楷體" w:hAnsi="Times New Roman" w:cs="Times New Roman" w:hint="eastAsia"/>
          <w:color w:val="0D0D0D" w:themeColor="text1" w:themeTint="F2"/>
          <w:szCs w:val="24"/>
        </w:rPr>
        <w:t xml:space="preserve"> </w:t>
      </w:r>
      <w:r w:rsidR="002C7F21" w:rsidRPr="009B485B">
        <w:rPr>
          <w:rFonts w:ascii="Times New Roman" w:eastAsia="標楷體" w:hAnsi="Times New Roman" w:cs="Times New Roman"/>
          <w:color w:val="0D0D0D" w:themeColor="text1" w:themeTint="F2"/>
          <w:szCs w:val="24"/>
        </w:rPr>
        <w:t xml:space="preserve">From long time ago, nursing profession is attributed to women’s job and nursing knowledge is equal to knowledge of women in the perspective of traditional occupation and social culture. The image of nurses, therefore, is tightly connected with good women and good mothers in public. Whether such an image would decrease the psychological capital of male nursing students or not deserves exploring. </w:t>
      </w:r>
      <w:r w:rsidR="0055667C" w:rsidRPr="009B485B">
        <w:rPr>
          <w:rFonts w:ascii="Times New Roman" w:eastAsia="標楷體" w:hAnsi="Times New Roman" w:cs="Times New Roman" w:hint="eastAsia"/>
          <w:color w:val="0D0D0D" w:themeColor="text1" w:themeTint="F2"/>
          <w:szCs w:val="24"/>
        </w:rPr>
        <w:t>T</w:t>
      </w:r>
      <w:r w:rsidR="0055667C" w:rsidRPr="009B485B">
        <w:rPr>
          <w:rFonts w:ascii="Times New Roman" w:eastAsia="標楷體" w:hAnsi="Times New Roman" w:cs="Times New Roman"/>
          <w:color w:val="0D0D0D" w:themeColor="text1" w:themeTint="F2"/>
          <w:szCs w:val="24"/>
        </w:rPr>
        <w:t xml:space="preserve">he aims of the study were to </w:t>
      </w:r>
      <w:r w:rsidR="0081292A" w:rsidRPr="009B485B">
        <w:rPr>
          <w:rFonts w:ascii="Times New Roman" w:eastAsia="標楷體" w:hAnsi="Times New Roman" w:cs="Times New Roman"/>
          <w:color w:val="0D0D0D" w:themeColor="text1" w:themeTint="F2"/>
          <w:szCs w:val="24"/>
        </w:rPr>
        <w:t>develop</w:t>
      </w:r>
      <w:r w:rsidR="0055667C" w:rsidRPr="009B485B">
        <w:rPr>
          <w:rFonts w:ascii="Times New Roman" w:eastAsia="標楷體" w:hAnsi="Times New Roman" w:cs="Times New Roman"/>
          <w:color w:val="0D0D0D" w:themeColor="text1" w:themeTint="F2"/>
          <w:szCs w:val="24"/>
        </w:rPr>
        <w:t xml:space="preserve"> a psychological capital scale for male nursing students, and then to compare its scores with that of the female nursing students. In the past, fewer study focused on male nursing students to understand their psychological capitals</w:t>
      </w:r>
      <w:r w:rsidR="002C1617" w:rsidRPr="009B485B">
        <w:rPr>
          <w:rFonts w:ascii="Times New Roman" w:eastAsia="標楷體" w:hAnsi="Times New Roman" w:cs="Times New Roman"/>
          <w:color w:val="0D0D0D" w:themeColor="text1" w:themeTint="F2"/>
          <w:szCs w:val="24"/>
        </w:rPr>
        <w:t xml:space="preserve"> relative to female ones</w:t>
      </w:r>
      <w:r w:rsidR="0055667C" w:rsidRPr="009B485B">
        <w:rPr>
          <w:rFonts w:ascii="Times New Roman" w:eastAsia="標楷體" w:hAnsi="Times New Roman" w:cs="Times New Roman"/>
          <w:color w:val="0D0D0D" w:themeColor="text1" w:themeTint="F2"/>
          <w:szCs w:val="24"/>
        </w:rPr>
        <w:t>.</w:t>
      </w:r>
    </w:p>
    <w:p w14:paraId="6CDCBDC7" w14:textId="77777777" w:rsidR="00ED1BC8" w:rsidRPr="009B485B" w:rsidRDefault="0055667C" w:rsidP="009C6E5A">
      <w:pPr>
        <w:widowControl/>
        <w:adjustRightInd w:val="0"/>
        <w:snapToGrid w:val="0"/>
        <w:spacing w:beforeLines="30" w:before="108" w:afterLines="30" w:after="108" w:line="360" w:lineRule="atLeast"/>
        <w:ind w:firstLineChars="150" w:firstLine="360"/>
        <w:rPr>
          <w:rFonts w:ascii="Times New Roman" w:eastAsia="標楷體" w:hAnsi="Times New Roman" w:cs="Times New Roman"/>
          <w:color w:val="0D0D0D" w:themeColor="text1" w:themeTint="F2"/>
          <w:szCs w:val="24"/>
        </w:rPr>
      </w:pPr>
      <w:r w:rsidRPr="009B485B">
        <w:rPr>
          <w:rFonts w:ascii="Times New Roman" w:eastAsia="標楷體" w:hAnsi="Times New Roman" w:cs="Times New Roman"/>
          <w:color w:val="0D0D0D" w:themeColor="text1" w:themeTint="F2"/>
          <w:szCs w:val="24"/>
        </w:rPr>
        <w:t xml:space="preserve"> </w:t>
      </w:r>
      <w:r w:rsidR="009B485B" w:rsidRPr="009B485B">
        <w:rPr>
          <w:rFonts w:ascii="Times New Roman" w:eastAsia="標楷體" w:hAnsi="Times New Roman" w:cs="Times New Roman"/>
          <w:color w:val="0D0D0D" w:themeColor="text1" w:themeTint="F2"/>
          <w:szCs w:val="24"/>
        </w:rPr>
        <w:t>A cross-sectional questionnaire survey was conducted in the study in Taiwan. The questionnaire includes gender, age general learning experiences, and the draft of psychological capital scale. The research was approved by the Institutional Review Board (IRB No. 202110-E101).</w:t>
      </w:r>
      <w:r w:rsidR="009B485B" w:rsidRPr="009B485B">
        <w:rPr>
          <w:rFonts w:ascii="Times New Roman" w:eastAsia="標楷體" w:hAnsi="Times New Roman" w:cs="Times New Roman" w:hint="eastAsia"/>
          <w:color w:val="0D0D0D" w:themeColor="text1" w:themeTint="F2"/>
          <w:szCs w:val="24"/>
        </w:rPr>
        <w:t xml:space="preserve"> </w:t>
      </w:r>
      <w:r w:rsidR="00AA2FEA" w:rsidRPr="009B485B">
        <w:rPr>
          <w:rFonts w:ascii="Times New Roman" w:eastAsia="標楷體" w:hAnsi="Times New Roman" w:cs="Times New Roman"/>
          <w:color w:val="0D0D0D" w:themeColor="text1" w:themeTint="F2"/>
          <w:szCs w:val="24"/>
        </w:rPr>
        <w:t xml:space="preserve">The present research </w:t>
      </w:r>
      <w:r w:rsidR="0081292A" w:rsidRPr="009B485B">
        <w:rPr>
          <w:rFonts w:ascii="Times New Roman" w:eastAsia="標楷體" w:hAnsi="Times New Roman" w:cs="Times New Roman"/>
          <w:color w:val="0D0D0D" w:themeColor="text1" w:themeTint="F2"/>
          <w:szCs w:val="24"/>
        </w:rPr>
        <w:t xml:space="preserve">recruited 384 male nursing students in Taiwan to make up the psychological capital scale with 16 items and four factors, </w:t>
      </w:r>
      <w:r w:rsidR="007B5C3C" w:rsidRPr="009B485B">
        <w:rPr>
          <w:rFonts w:ascii="Times New Roman" w:eastAsia="標楷體" w:hAnsi="Times New Roman" w:cs="Times New Roman"/>
          <w:color w:val="0D0D0D" w:themeColor="text1" w:themeTint="F2"/>
          <w:szCs w:val="24"/>
        </w:rPr>
        <w:t xml:space="preserve">namely, </w:t>
      </w:r>
      <w:r w:rsidR="0081292A" w:rsidRPr="009B485B">
        <w:rPr>
          <w:rFonts w:ascii="Times New Roman" w:eastAsia="標楷體" w:hAnsi="Times New Roman" w:cs="Times New Roman"/>
          <w:color w:val="0D0D0D" w:themeColor="text1" w:themeTint="F2"/>
          <w:szCs w:val="24"/>
        </w:rPr>
        <w:t>hope, optimism, resiliency, and self-efficacy</w:t>
      </w:r>
      <w:r w:rsidR="007B5C3C" w:rsidRPr="009B485B">
        <w:rPr>
          <w:rFonts w:ascii="Times New Roman" w:eastAsia="標楷體" w:hAnsi="Times New Roman" w:cs="Times New Roman"/>
          <w:color w:val="0D0D0D" w:themeColor="text1" w:themeTint="F2"/>
          <w:szCs w:val="24"/>
        </w:rPr>
        <w:t>,</w:t>
      </w:r>
      <w:r w:rsidR="0081292A" w:rsidRPr="009B485B">
        <w:rPr>
          <w:rFonts w:ascii="Times New Roman" w:eastAsia="標楷體" w:hAnsi="Times New Roman" w:cs="Times New Roman"/>
          <w:color w:val="0D0D0D" w:themeColor="text1" w:themeTint="F2"/>
          <w:szCs w:val="24"/>
        </w:rPr>
        <w:t xml:space="preserve"> based on the relevant literature.</w:t>
      </w:r>
      <w:r w:rsidR="007B5C3C" w:rsidRPr="009B485B">
        <w:rPr>
          <w:rFonts w:ascii="Times New Roman" w:eastAsia="標楷體" w:hAnsi="Times New Roman" w:cs="Times New Roman"/>
          <w:color w:val="0D0D0D" w:themeColor="text1" w:themeTint="F2"/>
          <w:szCs w:val="24"/>
        </w:rPr>
        <w:t xml:space="preserve"> </w:t>
      </w:r>
    </w:p>
    <w:p w14:paraId="6B69622B" w14:textId="77777777" w:rsidR="00ED1BC8" w:rsidRPr="009B485B" w:rsidRDefault="007B5C3C" w:rsidP="009C6E5A">
      <w:pPr>
        <w:widowControl/>
        <w:adjustRightInd w:val="0"/>
        <w:snapToGrid w:val="0"/>
        <w:spacing w:beforeLines="30" w:before="108" w:afterLines="30" w:after="108" w:line="360" w:lineRule="atLeast"/>
        <w:ind w:firstLineChars="150" w:firstLine="360"/>
        <w:rPr>
          <w:rFonts w:ascii="Times New Roman" w:eastAsia="標楷體" w:hAnsi="Times New Roman" w:cs="Times New Roman"/>
          <w:color w:val="0D0D0D" w:themeColor="text1" w:themeTint="F2"/>
          <w:szCs w:val="24"/>
        </w:rPr>
      </w:pPr>
      <w:r w:rsidRPr="009B485B">
        <w:rPr>
          <w:rFonts w:ascii="Times New Roman" w:eastAsia="標楷體" w:hAnsi="Times New Roman" w:cs="Times New Roman"/>
          <w:color w:val="0D0D0D" w:themeColor="text1" w:themeTint="F2"/>
          <w:szCs w:val="24"/>
        </w:rPr>
        <w:t xml:space="preserve">The scale has good model-fit in confirmatory factor analysis, and has factor loadings </w:t>
      </w:r>
      <w:r w:rsidR="00685973" w:rsidRPr="009B485B">
        <w:rPr>
          <w:rFonts w:ascii="Times New Roman" w:eastAsia="標楷體" w:hAnsi="Times New Roman" w:cs="Times New Roman"/>
          <w:color w:val="0D0D0D" w:themeColor="text1" w:themeTint="F2"/>
          <w:szCs w:val="24"/>
        </w:rPr>
        <w:t>from .62 to .78</w:t>
      </w:r>
      <w:r w:rsidRPr="009B485B">
        <w:rPr>
          <w:rFonts w:ascii="Times New Roman" w:eastAsia="標楷體" w:hAnsi="Times New Roman" w:cs="Times New Roman"/>
          <w:color w:val="0D0D0D" w:themeColor="text1" w:themeTint="F2"/>
          <w:szCs w:val="24"/>
        </w:rPr>
        <w:t>.</w:t>
      </w:r>
      <w:r w:rsidR="00685973" w:rsidRPr="009B485B">
        <w:rPr>
          <w:rFonts w:ascii="Times New Roman" w:eastAsia="標楷體" w:hAnsi="Times New Roman" w:cs="Times New Roman"/>
          <w:color w:val="0D0D0D" w:themeColor="text1" w:themeTint="F2"/>
          <w:szCs w:val="24"/>
        </w:rPr>
        <w:t xml:space="preserve"> Its Cronbach’s alpha coefficients ranged from .75 to .83 for the four subscales and .91 </w:t>
      </w:r>
      <w:r w:rsidR="00685973" w:rsidRPr="009B485B">
        <w:rPr>
          <w:rFonts w:ascii="Times New Roman" w:eastAsia="標楷體" w:hAnsi="Times New Roman" w:cs="Times New Roman" w:hint="eastAsia"/>
          <w:color w:val="0D0D0D" w:themeColor="text1" w:themeTint="F2"/>
          <w:szCs w:val="24"/>
        </w:rPr>
        <w:t>f</w:t>
      </w:r>
      <w:r w:rsidR="00685973" w:rsidRPr="009B485B">
        <w:rPr>
          <w:rFonts w:ascii="Times New Roman" w:eastAsia="標楷體" w:hAnsi="Times New Roman" w:cs="Times New Roman"/>
          <w:color w:val="0D0D0D" w:themeColor="text1" w:themeTint="F2"/>
          <w:szCs w:val="24"/>
        </w:rPr>
        <w:t xml:space="preserve">or the total scale. Another sample with 402 female nursing students </w:t>
      </w:r>
      <w:r w:rsidR="00E375F8" w:rsidRPr="009B485B">
        <w:rPr>
          <w:rFonts w:ascii="Times New Roman" w:eastAsia="標楷體" w:hAnsi="Times New Roman" w:cs="Times New Roman"/>
          <w:color w:val="0D0D0D" w:themeColor="text1" w:themeTint="F2"/>
          <w:szCs w:val="24"/>
        </w:rPr>
        <w:t xml:space="preserve">in Taiwan </w:t>
      </w:r>
      <w:r w:rsidR="00685973" w:rsidRPr="009B485B">
        <w:rPr>
          <w:rFonts w:ascii="Times New Roman" w:eastAsia="標楷體" w:hAnsi="Times New Roman" w:cs="Times New Roman"/>
          <w:color w:val="0D0D0D" w:themeColor="text1" w:themeTint="F2"/>
          <w:szCs w:val="24"/>
        </w:rPr>
        <w:t>w</w:t>
      </w:r>
      <w:r w:rsidR="00E375F8" w:rsidRPr="009B485B">
        <w:rPr>
          <w:rFonts w:ascii="Times New Roman" w:eastAsia="標楷體" w:hAnsi="Times New Roman" w:cs="Times New Roman"/>
          <w:color w:val="0D0D0D" w:themeColor="text1" w:themeTint="F2"/>
          <w:szCs w:val="24"/>
        </w:rPr>
        <w:t>as</w:t>
      </w:r>
      <w:r w:rsidR="00685973" w:rsidRPr="009B485B">
        <w:rPr>
          <w:rFonts w:ascii="Times New Roman" w:eastAsia="標楷體" w:hAnsi="Times New Roman" w:cs="Times New Roman"/>
          <w:color w:val="0D0D0D" w:themeColor="text1" w:themeTint="F2"/>
          <w:szCs w:val="24"/>
        </w:rPr>
        <w:t xml:space="preserve"> </w:t>
      </w:r>
      <w:r w:rsidR="002C1617" w:rsidRPr="009B485B">
        <w:rPr>
          <w:rFonts w:ascii="Times New Roman" w:eastAsia="標楷體" w:hAnsi="Times New Roman" w:cs="Times New Roman"/>
          <w:color w:val="0D0D0D" w:themeColor="text1" w:themeTint="F2"/>
          <w:szCs w:val="24"/>
        </w:rPr>
        <w:t xml:space="preserve">also </w:t>
      </w:r>
      <w:r w:rsidR="00685973" w:rsidRPr="009B485B">
        <w:rPr>
          <w:rFonts w:ascii="Times New Roman" w:eastAsia="標楷體" w:hAnsi="Times New Roman" w:cs="Times New Roman"/>
          <w:color w:val="0D0D0D" w:themeColor="text1" w:themeTint="F2"/>
          <w:szCs w:val="24"/>
        </w:rPr>
        <w:t>collected to conduct measurement invariance tests. Under the invariance of factor loadings and intercepts</w:t>
      </w:r>
      <w:r w:rsidR="00B83269" w:rsidRPr="009B485B">
        <w:rPr>
          <w:rFonts w:ascii="Times New Roman" w:eastAsia="標楷體" w:hAnsi="Times New Roman" w:cs="Times New Roman"/>
          <w:color w:val="0D0D0D" w:themeColor="text1" w:themeTint="F2"/>
          <w:szCs w:val="24"/>
        </w:rPr>
        <w:t xml:space="preserve"> with a common scale</w:t>
      </w:r>
      <w:r w:rsidR="00685973" w:rsidRPr="009B485B">
        <w:rPr>
          <w:rFonts w:ascii="Times New Roman" w:eastAsia="標楷體" w:hAnsi="Times New Roman" w:cs="Times New Roman"/>
          <w:color w:val="0D0D0D" w:themeColor="text1" w:themeTint="F2"/>
          <w:szCs w:val="24"/>
        </w:rPr>
        <w:t xml:space="preserve">, the study found that male nursing students had higher psychological capital </w:t>
      </w:r>
      <w:r w:rsidR="009D776D" w:rsidRPr="009B485B">
        <w:rPr>
          <w:rFonts w:ascii="Times New Roman" w:eastAsia="標楷體" w:hAnsi="Times New Roman" w:cs="Times New Roman"/>
          <w:color w:val="0D0D0D" w:themeColor="text1" w:themeTint="F2"/>
          <w:szCs w:val="24"/>
        </w:rPr>
        <w:t>in optimism and resiliency</w:t>
      </w:r>
      <w:r w:rsidR="00685973" w:rsidRPr="009B485B">
        <w:rPr>
          <w:rFonts w:ascii="Times New Roman" w:eastAsia="標楷體" w:hAnsi="Times New Roman" w:cs="Times New Roman"/>
          <w:color w:val="0D0D0D" w:themeColor="text1" w:themeTint="F2"/>
          <w:szCs w:val="24"/>
        </w:rPr>
        <w:t xml:space="preserve"> than the female ones</w:t>
      </w:r>
      <w:r w:rsidR="008779DC" w:rsidRPr="009B485B">
        <w:rPr>
          <w:rFonts w:ascii="Times New Roman" w:eastAsia="標楷體" w:hAnsi="Times New Roman" w:cs="Times New Roman"/>
          <w:color w:val="0D0D0D" w:themeColor="text1" w:themeTint="F2"/>
          <w:szCs w:val="24"/>
        </w:rPr>
        <w:t>.</w:t>
      </w:r>
      <w:r w:rsidR="00685973" w:rsidRPr="009B485B">
        <w:rPr>
          <w:rFonts w:ascii="Times New Roman" w:eastAsia="標楷體" w:hAnsi="Times New Roman" w:cs="Times New Roman"/>
          <w:color w:val="0D0D0D" w:themeColor="text1" w:themeTint="F2"/>
          <w:szCs w:val="24"/>
        </w:rPr>
        <w:t xml:space="preserve"> </w:t>
      </w:r>
      <w:r w:rsidR="00B83269" w:rsidRPr="009B485B">
        <w:rPr>
          <w:rFonts w:ascii="Times New Roman" w:eastAsia="標楷體" w:hAnsi="Times New Roman" w:cs="Times New Roman"/>
          <w:color w:val="0D0D0D" w:themeColor="text1" w:themeTint="F2"/>
          <w:szCs w:val="24"/>
        </w:rPr>
        <w:t>The study</w:t>
      </w:r>
      <w:r w:rsidR="00143379" w:rsidRPr="009B485B">
        <w:rPr>
          <w:rFonts w:ascii="Times New Roman" w:eastAsia="標楷體" w:hAnsi="Times New Roman" w:cs="Times New Roman"/>
          <w:color w:val="0D0D0D" w:themeColor="text1" w:themeTint="F2"/>
          <w:szCs w:val="24"/>
        </w:rPr>
        <w:t xml:space="preserve"> </w:t>
      </w:r>
      <w:r w:rsidR="00700B93" w:rsidRPr="009B485B">
        <w:rPr>
          <w:rFonts w:ascii="Times New Roman" w:eastAsia="標楷體" w:hAnsi="Times New Roman" w:cs="Times New Roman"/>
          <w:color w:val="0D0D0D" w:themeColor="text1" w:themeTint="F2"/>
          <w:szCs w:val="24"/>
        </w:rPr>
        <w:t>developed</w:t>
      </w:r>
      <w:r w:rsidR="002C0CB3" w:rsidRPr="009B485B">
        <w:rPr>
          <w:rFonts w:ascii="Times New Roman" w:eastAsia="標楷體" w:hAnsi="Times New Roman" w:cs="Times New Roman"/>
          <w:color w:val="0D0D0D" w:themeColor="text1" w:themeTint="F2"/>
          <w:szCs w:val="24"/>
        </w:rPr>
        <w:t xml:space="preserve"> a relatively brief 16 items-scale to make administration rapid and convenient. It also </w:t>
      </w:r>
      <w:r w:rsidR="00143379" w:rsidRPr="009B485B">
        <w:rPr>
          <w:rFonts w:ascii="Times New Roman" w:eastAsia="標楷體" w:hAnsi="Times New Roman" w:cs="Times New Roman"/>
          <w:color w:val="0D0D0D" w:themeColor="text1" w:themeTint="F2"/>
          <w:szCs w:val="24"/>
        </w:rPr>
        <w:t xml:space="preserve">used advanced statistical methods </w:t>
      </w:r>
      <w:r w:rsidR="002C0CB3" w:rsidRPr="009B485B">
        <w:rPr>
          <w:rFonts w:ascii="Times New Roman" w:eastAsia="標楷體" w:hAnsi="Times New Roman" w:cs="Times New Roman"/>
          <w:color w:val="0D0D0D" w:themeColor="text1" w:themeTint="F2"/>
          <w:szCs w:val="24"/>
        </w:rPr>
        <w:t xml:space="preserve">to </w:t>
      </w:r>
      <w:r w:rsidR="00143379" w:rsidRPr="009B485B">
        <w:rPr>
          <w:rFonts w:ascii="Times New Roman" w:eastAsia="標楷體" w:hAnsi="Times New Roman" w:cs="Times New Roman"/>
          <w:color w:val="0D0D0D" w:themeColor="text1" w:themeTint="F2"/>
          <w:szCs w:val="24"/>
        </w:rPr>
        <w:t xml:space="preserve">make a more reliable and valid comparison between genders. </w:t>
      </w:r>
    </w:p>
    <w:p w14:paraId="44E7F498" w14:textId="77777777" w:rsidR="00E23232" w:rsidRPr="009B485B" w:rsidRDefault="002C7F21" w:rsidP="009C6E5A">
      <w:pPr>
        <w:widowControl/>
        <w:adjustRightInd w:val="0"/>
        <w:snapToGrid w:val="0"/>
        <w:spacing w:beforeLines="30" w:before="108" w:afterLines="30" w:after="108" w:line="360" w:lineRule="atLeast"/>
        <w:ind w:firstLineChars="150" w:firstLine="360"/>
        <w:rPr>
          <w:rFonts w:ascii="Times New Roman" w:eastAsia="標楷體" w:hAnsi="Times New Roman" w:cs="Times New Roman"/>
          <w:color w:val="0D0D0D" w:themeColor="text1" w:themeTint="F2"/>
          <w:szCs w:val="24"/>
        </w:rPr>
      </w:pPr>
      <w:r w:rsidRPr="009B485B">
        <w:rPr>
          <w:rFonts w:ascii="Times New Roman" w:eastAsia="標楷體" w:hAnsi="Times New Roman" w:cs="Times New Roman" w:hint="eastAsia"/>
          <w:color w:val="0D0D0D" w:themeColor="text1" w:themeTint="F2"/>
          <w:szCs w:val="24"/>
        </w:rPr>
        <w:lastRenderedPageBreak/>
        <w:t xml:space="preserve"> </w:t>
      </w:r>
      <w:r w:rsidRPr="009B485B">
        <w:rPr>
          <w:rFonts w:ascii="Times New Roman" w:eastAsia="標楷體" w:hAnsi="Times New Roman" w:cs="Times New Roman"/>
          <w:color w:val="0D0D0D" w:themeColor="text1" w:themeTint="F2"/>
          <w:szCs w:val="24"/>
        </w:rPr>
        <w:t xml:space="preserve">The present study developed a psychological capital scale with good reliability and validity suitable for male nursing students. Besides, the scale including just 16 items is not only saving time but also suiting for increasing online survey administration. Furthermore, based on the advanced statistical methods, measurement invariance tests, the study found that male nursing students had higher psychological capital involving in optimism and resiliency, than female ones. The results are of value to future research on and guidance to male nursing students. However, the limitation on the cross-sectional type and purposive or convenient samples should be cautious. Although the participants were not sampled randomly, but the sample size of the male nursing students in Taiwan was large enough to be representative.    </w:t>
      </w:r>
    </w:p>
    <w:p w14:paraId="119F577E" w14:textId="77777777" w:rsidR="00D063F1" w:rsidRPr="009B485B" w:rsidRDefault="00F07E72" w:rsidP="00022826">
      <w:pPr>
        <w:widowControl/>
        <w:adjustRightInd w:val="0"/>
        <w:snapToGrid w:val="0"/>
        <w:spacing w:beforeLines="30" w:before="108" w:afterLines="30" w:after="108" w:line="360" w:lineRule="atLeast"/>
        <w:rPr>
          <w:rFonts w:ascii="Times New Roman" w:eastAsia="標楷體" w:hAnsi="Times New Roman" w:cs="Times New Roman"/>
          <w:b/>
          <w:color w:val="0D0D0D" w:themeColor="text1" w:themeTint="F2"/>
          <w:szCs w:val="24"/>
        </w:rPr>
      </w:pPr>
      <w:r w:rsidRPr="009B485B">
        <w:rPr>
          <w:rFonts w:ascii="Times New Roman" w:eastAsia="標楷體" w:hAnsi="Times New Roman" w:cs="Times New Roman" w:hint="eastAsia"/>
          <w:b/>
          <w:color w:val="0D0D0D" w:themeColor="text1" w:themeTint="F2"/>
          <w:szCs w:val="24"/>
        </w:rPr>
        <w:t>K</w:t>
      </w:r>
      <w:r w:rsidRPr="009B485B">
        <w:rPr>
          <w:rFonts w:ascii="Times New Roman" w:eastAsia="標楷體" w:hAnsi="Times New Roman" w:cs="Times New Roman"/>
          <w:b/>
          <w:color w:val="0D0D0D" w:themeColor="text1" w:themeTint="F2"/>
          <w:szCs w:val="24"/>
        </w:rPr>
        <w:t>eywords: male nursing students; psychological capital, hope, optimism, resiliency, self-efficacy, measurement invariance</w:t>
      </w:r>
      <w:r w:rsidR="00587547" w:rsidRPr="009B485B">
        <w:rPr>
          <w:rFonts w:ascii="Times New Roman" w:eastAsia="標楷體" w:hAnsi="Times New Roman" w:cs="Times New Roman"/>
          <w:b/>
          <w:color w:val="0D0D0D" w:themeColor="text1" w:themeTint="F2"/>
          <w:szCs w:val="24"/>
        </w:rPr>
        <w:t>, brief scale</w:t>
      </w:r>
    </w:p>
    <w:sectPr w:rsidR="00D063F1" w:rsidRPr="009B485B" w:rsidSect="00716BE4">
      <w:type w:val="continuous"/>
      <w:pgSz w:w="11906" w:h="16838"/>
      <w:pgMar w:top="1440" w:right="1440" w:bottom="1440" w:left="1440"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9667D" w14:textId="77777777" w:rsidR="00C11FC9" w:rsidRDefault="00C11FC9" w:rsidP="00E96C3C">
      <w:r>
        <w:separator/>
      </w:r>
    </w:p>
  </w:endnote>
  <w:endnote w:type="continuationSeparator" w:id="0">
    <w:p w14:paraId="63C326C2" w14:textId="77777777" w:rsidR="00C11FC9" w:rsidRDefault="00C11FC9" w:rsidP="00E96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D650D" w14:textId="77777777" w:rsidR="00C11FC9" w:rsidRDefault="00C11FC9" w:rsidP="00E96C3C">
      <w:r>
        <w:separator/>
      </w:r>
    </w:p>
  </w:footnote>
  <w:footnote w:type="continuationSeparator" w:id="0">
    <w:p w14:paraId="7194FD8A" w14:textId="77777777" w:rsidR="00C11FC9" w:rsidRDefault="00C11FC9" w:rsidP="00E96C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1457CC"/>
    <w:multiLevelType w:val="multilevel"/>
    <w:tmpl w:val="B4B6215C"/>
    <w:lvl w:ilvl="0">
      <w:start w:val="1"/>
      <w:numFmt w:val="decimal"/>
      <w:lvlText w:val="%1."/>
      <w:lvlJc w:val="left"/>
      <w:pPr>
        <w:ind w:left="360"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34C63BCB"/>
    <w:multiLevelType w:val="hybridMultilevel"/>
    <w:tmpl w:val="99CC9814"/>
    <w:lvl w:ilvl="0" w:tplc="925C774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A38"/>
    <w:rsid w:val="0000755B"/>
    <w:rsid w:val="000110C3"/>
    <w:rsid w:val="00011240"/>
    <w:rsid w:val="000139A9"/>
    <w:rsid w:val="000200DC"/>
    <w:rsid w:val="00022826"/>
    <w:rsid w:val="00026D2F"/>
    <w:rsid w:val="000279DC"/>
    <w:rsid w:val="00052951"/>
    <w:rsid w:val="000552F4"/>
    <w:rsid w:val="00061574"/>
    <w:rsid w:val="000652AE"/>
    <w:rsid w:val="00067634"/>
    <w:rsid w:val="00073DBA"/>
    <w:rsid w:val="00081937"/>
    <w:rsid w:val="00090CED"/>
    <w:rsid w:val="000946CF"/>
    <w:rsid w:val="000A1AF6"/>
    <w:rsid w:val="000A2660"/>
    <w:rsid w:val="000A4823"/>
    <w:rsid w:val="000B09E3"/>
    <w:rsid w:val="000B26E0"/>
    <w:rsid w:val="000C3920"/>
    <w:rsid w:val="000C63A9"/>
    <w:rsid w:val="000C7387"/>
    <w:rsid w:val="000D265C"/>
    <w:rsid w:val="000D3319"/>
    <w:rsid w:val="000D3435"/>
    <w:rsid w:val="000D461E"/>
    <w:rsid w:val="000E173E"/>
    <w:rsid w:val="000E25FF"/>
    <w:rsid w:val="000E3C44"/>
    <w:rsid w:val="000F10D6"/>
    <w:rsid w:val="000F4132"/>
    <w:rsid w:val="0012231C"/>
    <w:rsid w:val="00125EAA"/>
    <w:rsid w:val="0013333F"/>
    <w:rsid w:val="00143379"/>
    <w:rsid w:val="00144E7B"/>
    <w:rsid w:val="00146A57"/>
    <w:rsid w:val="00153FAC"/>
    <w:rsid w:val="001543F5"/>
    <w:rsid w:val="0015489F"/>
    <w:rsid w:val="00163921"/>
    <w:rsid w:val="001650BA"/>
    <w:rsid w:val="001660A5"/>
    <w:rsid w:val="0016649D"/>
    <w:rsid w:val="00181433"/>
    <w:rsid w:val="00186B18"/>
    <w:rsid w:val="00195C03"/>
    <w:rsid w:val="001B162E"/>
    <w:rsid w:val="001B61A6"/>
    <w:rsid w:val="001C1065"/>
    <w:rsid w:val="001C5715"/>
    <w:rsid w:val="001D63C5"/>
    <w:rsid w:val="001D6A47"/>
    <w:rsid w:val="001E1F50"/>
    <w:rsid w:val="001E59BD"/>
    <w:rsid w:val="00214FAC"/>
    <w:rsid w:val="00215F3C"/>
    <w:rsid w:val="00223A22"/>
    <w:rsid w:val="00224D69"/>
    <w:rsid w:val="00234490"/>
    <w:rsid w:val="00237C77"/>
    <w:rsid w:val="00242A10"/>
    <w:rsid w:val="00242D35"/>
    <w:rsid w:val="00246B4D"/>
    <w:rsid w:val="00250608"/>
    <w:rsid w:val="00255FC1"/>
    <w:rsid w:val="00273340"/>
    <w:rsid w:val="00277FF8"/>
    <w:rsid w:val="0029105C"/>
    <w:rsid w:val="0029137B"/>
    <w:rsid w:val="00293938"/>
    <w:rsid w:val="002A1780"/>
    <w:rsid w:val="002A268B"/>
    <w:rsid w:val="002B0FB3"/>
    <w:rsid w:val="002B6CA0"/>
    <w:rsid w:val="002C0CB3"/>
    <w:rsid w:val="002C1617"/>
    <w:rsid w:val="002C2638"/>
    <w:rsid w:val="002C2B79"/>
    <w:rsid w:val="002C7F21"/>
    <w:rsid w:val="002D17CC"/>
    <w:rsid w:val="002F15AE"/>
    <w:rsid w:val="002F2D7D"/>
    <w:rsid w:val="002F436E"/>
    <w:rsid w:val="003012C4"/>
    <w:rsid w:val="00304B6D"/>
    <w:rsid w:val="00310899"/>
    <w:rsid w:val="00314862"/>
    <w:rsid w:val="00326FEF"/>
    <w:rsid w:val="00333595"/>
    <w:rsid w:val="00336853"/>
    <w:rsid w:val="00343678"/>
    <w:rsid w:val="00344B95"/>
    <w:rsid w:val="00345CA4"/>
    <w:rsid w:val="00350825"/>
    <w:rsid w:val="00353FB1"/>
    <w:rsid w:val="003561AB"/>
    <w:rsid w:val="00357FDB"/>
    <w:rsid w:val="00362119"/>
    <w:rsid w:val="00364B1E"/>
    <w:rsid w:val="00371632"/>
    <w:rsid w:val="00371E17"/>
    <w:rsid w:val="00377F0D"/>
    <w:rsid w:val="00393281"/>
    <w:rsid w:val="00397708"/>
    <w:rsid w:val="003B0D3D"/>
    <w:rsid w:val="003C59FF"/>
    <w:rsid w:val="003C7424"/>
    <w:rsid w:val="003D3599"/>
    <w:rsid w:val="003E53B4"/>
    <w:rsid w:val="003E5BB6"/>
    <w:rsid w:val="003E7371"/>
    <w:rsid w:val="00413CB9"/>
    <w:rsid w:val="00416132"/>
    <w:rsid w:val="004168F5"/>
    <w:rsid w:val="00424830"/>
    <w:rsid w:val="00424832"/>
    <w:rsid w:val="00425D53"/>
    <w:rsid w:val="004311D9"/>
    <w:rsid w:val="0043166A"/>
    <w:rsid w:val="00432E98"/>
    <w:rsid w:val="00440DBF"/>
    <w:rsid w:val="0044418F"/>
    <w:rsid w:val="0046648C"/>
    <w:rsid w:val="00466A2D"/>
    <w:rsid w:val="00472B97"/>
    <w:rsid w:val="00473F98"/>
    <w:rsid w:val="004743BF"/>
    <w:rsid w:val="0047535B"/>
    <w:rsid w:val="00476124"/>
    <w:rsid w:val="0048053E"/>
    <w:rsid w:val="00483D4C"/>
    <w:rsid w:val="00495004"/>
    <w:rsid w:val="00497AC8"/>
    <w:rsid w:val="004B329E"/>
    <w:rsid w:val="004B4DE9"/>
    <w:rsid w:val="004C1115"/>
    <w:rsid w:val="004C4E69"/>
    <w:rsid w:val="004D503B"/>
    <w:rsid w:val="004D55A9"/>
    <w:rsid w:val="004E4C09"/>
    <w:rsid w:val="004E6529"/>
    <w:rsid w:val="004F67E4"/>
    <w:rsid w:val="005177A6"/>
    <w:rsid w:val="00534CB8"/>
    <w:rsid w:val="00542C9A"/>
    <w:rsid w:val="00553A3C"/>
    <w:rsid w:val="00554A97"/>
    <w:rsid w:val="0055667C"/>
    <w:rsid w:val="005621AA"/>
    <w:rsid w:val="005709D2"/>
    <w:rsid w:val="00575E24"/>
    <w:rsid w:val="00580EC9"/>
    <w:rsid w:val="00583719"/>
    <w:rsid w:val="0058429A"/>
    <w:rsid w:val="005842D2"/>
    <w:rsid w:val="005858E1"/>
    <w:rsid w:val="00587547"/>
    <w:rsid w:val="005A1AB9"/>
    <w:rsid w:val="005A21EE"/>
    <w:rsid w:val="005A587B"/>
    <w:rsid w:val="005C2F45"/>
    <w:rsid w:val="005C5428"/>
    <w:rsid w:val="005D0CCC"/>
    <w:rsid w:val="005D70D2"/>
    <w:rsid w:val="005E1617"/>
    <w:rsid w:val="005E6C6F"/>
    <w:rsid w:val="005F3336"/>
    <w:rsid w:val="00604F83"/>
    <w:rsid w:val="00605EFE"/>
    <w:rsid w:val="006111EA"/>
    <w:rsid w:val="00611A5C"/>
    <w:rsid w:val="006125C6"/>
    <w:rsid w:val="006126B2"/>
    <w:rsid w:val="0061305D"/>
    <w:rsid w:val="00623B22"/>
    <w:rsid w:val="00627B61"/>
    <w:rsid w:val="006317A2"/>
    <w:rsid w:val="00633DDA"/>
    <w:rsid w:val="00656134"/>
    <w:rsid w:val="00673063"/>
    <w:rsid w:val="00673883"/>
    <w:rsid w:val="00685973"/>
    <w:rsid w:val="006877FF"/>
    <w:rsid w:val="00691956"/>
    <w:rsid w:val="00694DB1"/>
    <w:rsid w:val="006A206E"/>
    <w:rsid w:val="006A539C"/>
    <w:rsid w:val="006B7183"/>
    <w:rsid w:val="006C0766"/>
    <w:rsid w:val="006D2BEA"/>
    <w:rsid w:val="006D7467"/>
    <w:rsid w:val="006E2412"/>
    <w:rsid w:val="006F4579"/>
    <w:rsid w:val="00700B93"/>
    <w:rsid w:val="00700F01"/>
    <w:rsid w:val="0070759A"/>
    <w:rsid w:val="00716BE4"/>
    <w:rsid w:val="00720CA2"/>
    <w:rsid w:val="007236A2"/>
    <w:rsid w:val="00731DD7"/>
    <w:rsid w:val="007430A4"/>
    <w:rsid w:val="007437C4"/>
    <w:rsid w:val="00747845"/>
    <w:rsid w:val="00751388"/>
    <w:rsid w:val="007539AE"/>
    <w:rsid w:val="0075624B"/>
    <w:rsid w:val="00762E82"/>
    <w:rsid w:val="007658D5"/>
    <w:rsid w:val="00774877"/>
    <w:rsid w:val="00783BCD"/>
    <w:rsid w:val="00786AA8"/>
    <w:rsid w:val="00786D52"/>
    <w:rsid w:val="00793EC0"/>
    <w:rsid w:val="007A3641"/>
    <w:rsid w:val="007A79E6"/>
    <w:rsid w:val="007B1FF3"/>
    <w:rsid w:val="007B22AE"/>
    <w:rsid w:val="007B4F02"/>
    <w:rsid w:val="007B5C3C"/>
    <w:rsid w:val="007C0677"/>
    <w:rsid w:val="007D7814"/>
    <w:rsid w:val="007E1282"/>
    <w:rsid w:val="007E2A53"/>
    <w:rsid w:val="007F165C"/>
    <w:rsid w:val="0081292A"/>
    <w:rsid w:val="00833D37"/>
    <w:rsid w:val="008442B0"/>
    <w:rsid w:val="00846416"/>
    <w:rsid w:val="00847291"/>
    <w:rsid w:val="00850E89"/>
    <w:rsid w:val="00851F7D"/>
    <w:rsid w:val="00855A00"/>
    <w:rsid w:val="00871A43"/>
    <w:rsid w:val="008734D5"/>
    <w:rsid w:val="008779DC"/>
    <w:rsid w:val="00880058"/>
    <w:rsid w:val="00882DE8"/>
    <w:rsid w:val="00894FC6"/>
    <w:rsid w:val="008A13A0"/>
    <w:rsid w:val="008A19AE"/>
    <w:rsid w:val="008A3143"/>
    <w:rsid w:val="008A3510"/>
    <w:rsid w:val="008A755E"/>
    <w:rsid w:val="008B13EE"/>
    <w:rsid w:val="008B6C93"/>
    <w:rsid w:val="008C424D"/>
    <w:rsid w:val="008C7D95"/>
    <w:rsid w:val="008F155C"/>
    <w:rsid w:val="008F6021"/>
    <w:rsid w:val="0090109F"/>
    <w:rsid w:val="00911592"/>
    <w:rsid w:val="00916020"/>
    <w:rsid w:val="00921E54"/>
    <w:rsid w:val="00922614"/>
    <w:rsid w:val="00923166"/>
    <w:rsid w:val="009347E6"/>
    <w:rsid w:val="0095049B"/>
    <w:rsid w:val="009544EB"/>
    <w:rsid w:val="00961712"/>
    <w:rsid w:val="00962A17"/>
    <w:rsid w:val="0097115F"/>
    <w:rsid w:val="009824F5"/>
    <w:rsid w:val="00991AD6"/>
    <w:rsid w:val="009A3983"/>
    <w:rsid w:val="009A4B4D"/>
    <w:rsid w:val="009B17F1"/>
    <w:rsid w:val="009B485B"/>
    <w:rsid w:val="009C2DC9"/>
    <w:rsid w:val="009C6E5A"/>
    <w:rsid w:val="009D776D"/>
    <w:rsid w:val="009E21B6"/>
    <w:rsid w:val="009E360B"/>
    <w:rsid w:val="009E4D3F"/>
    <w:rsid w:val="009E66CC"/>
    <w:rsid w:val="009F442A"/>
    <w:rsid w:val="009F6F80"/>
    <w:rsid w:val="00A025E4"/>
    <w:rsid w:val="00A042B4"/>
    <w:rsid w:val="00A1190D"/>
    <w:rsid w:val="00A14E51"/>
    <w:rsid w:val="00A1661B"/>
    <w:rsid w:val="00A25269"/>
    <w:rsid w:val="00A44A35"/>
    <w:rsid w:val="00A479CC"/>
    <w:rsid w:val="00A62810"/>
    <w:rsid w:val="00A636FB"/>
    <w:rsid w:val="00A66E41"/>
    <w:rsid w:val="00A76949"/>
    <w:rsid w:val="00A818AA"/>
    <w:rsid w:val="00A8776C"/>
    <w:rsid w:val="00AA10C1"/>
    <w:rsid w:val="00AA2FEA"/>
    <w:rsid w:val="00AA37E1"/>
    <w:rsid w:val="00AA3A17"/>
    <w:rsid w:val="00AA5CA6"/>
    <w:rsid w:val="00AB08E2"/>
    <w:rsid w:val="00AB4F40"/>
    <w:rsid w:val="00AB5619"/>
    <w:rsid w:val="00AC2822"/>
    <w:rsid w:val="00AD56D5"/>
    <w:rsid w:val="00AF2547"/>
    <w:rsid w:val="00B02503"/>
    <w:rsid w:val="00B02BF7"/>
    <w:rsid w:val="00B04250"/>
    <w:rsid w:val="00B04EEA"/>
    <w:rsid w:val="00B24CEE"/>
    <w:rsid w:val="00B31C21"/>
    <w:rsid w:val="00B3585E"/>
    <w:rsid w:val="00B3683E"/>
    <w:rsid w:val="00B37727"/>
    <w:rsid w:val="00B37848"/>
    <w:rsid w:val="00B3794F"/>
    <w:rsid w:val="00B47142"/>
    <w:rsid w:val="00B62835"/>
    <w:rsid w:val="00B745CE"/>
    <w:rsid w:val="00B77AB8"/>
    <w:rsid w:val="00B82D8D"/>
    <w:rsid w:val="00B83269"/>
    <w:rsid w:val="00B85F5D"/>
    <w:rsid w:val="00B9504F"/>
    <w:rsid w:val="00BA22C6"/>
    <w:rsid w:val="00BA43A6"/>
    <w:rsid w:val="00BA5BBD"/>
    <w:rsid w:val="00BD000B"/>
    <w:rsid w:val="00BE1F8E"/>
    <w:rsid w:val="00C051DF"/>
    <w:rsid w:val="00C07F8C"/>
    <w:rsid w:val="00C11FC9"/>
    <w:rsid w:val="00C12A38"/>
    <w:rsid w:val="00C17A36"/>
    <w:rsid w:val="00C237C0"/>
    <w:rsid w:val="00C31B87"/>
    <w:rsid w:val="00C357D0"/>
    <w:rsid w:val="00C42366"/>
    <w:rsid w:val="00C51699"/>
    <w:rsid w:val="00C53F1A"/>
    <w:rsid w:val="00C55038"/>
    <w:rsid w:val="00C552E3"/>
    <w:rsid w:val="00C7043C"/>
    <w:rsid w:val="00C86ED4"/>
    <w:rsid w:val="00C87AA9"/>
    <w:rsid w:val="00C9123E"/>
    <w:rsid w:val="00C91814"/>
    <w:rsid w:val="00CA26C3"/>
    <w:rsid w:val="00CC12BA"/>
    <w:rsid w:val="00CC1990"/>
    <w:rsid w:val="00CC5926"/>
    <w:rsid w:val="00CC74DF"/>
    <w:rsid w:val="00CD04E8"/>
    <w:rsid w:val="00CD090B"/>
    <w:rsid w:val="00CD10AF"/>
    <w:rsid w:val="00CD5649"/>
    <w:rsid w:val="00CE6FDA"/>
    <w:rsid w:val="00CF0F46"/>
    <w:rsid w:val="00CF494F"/>
    <w:rsid w:val="00D03620"/>
    <w:rsid w:val="00D03A3B"/>
    <w:rsid w:val="00D04AC2"/>
    <w:rsid w:val="00D063F1"/>
    <w:rsid w:val="00D25400"/>
    <w:rsid w:val="00D26AD3"/>
    <w:rsid w:val="00D34B1D"/>
    <w:rsid w:val="00D44DC3"/>
    <w:rsid w:val="00D5323C"/>
    <w:rsid w:val="00D56F17"/>
    <w:rsid w:val="00D77BEA"/>
    <w:rsid w:val="00D846DE"/>
    <w:rsid w:val="00D87544"/>
    <w:rsid w:val="00D90D03"/>
    <w:rsid w:val="00DA7D03"/>
    <w:rsid w:val="00DB165B"/>
    <w:rsid w:val="00DC3299"/>
    <w:rsid w:val="00DC6EA6"/>
    <w:rsid w:val="00DD13CA"/>
    <w:rsid w:val="00DE1570"/>
    <w:rsid w:val="00DF0A9C"/>
    <w:rsid w:val="00DF312A"/>
    <w:rsid w:val="00DF5FD4"/>
    <w:rsid w:val="00DF6E4B"/>
    <w:rsid w:val="00E0584E"/>
    <w:rsid w:val="00E10475"/>
    <w:rsid w:val="00E1067B"/>
    <w:rsid w:val="00E15475"/>
    <w:rsid w:val="00E22DE2"/>
    <w:rsid w:val="00E23232"/>
    <w:rsid w:val="00E35F71"/>
    <w:rsid w:val="00E375F8"/>
    <w:rsid w:val="00E45BBD"/>
    <w:rsid w:val="00E463AC"/>
    <w:rsid w:val="00E50D96"/>
    <w:rsid w:val="00E5375A"/>
    <w:rsid w:val="00E72407"/>
    <w:rsid w:val="00E770A8"/>
    <w:rsid w:val="00E8530B"/>
    <w:rsid w:val="00E85D39"/>
    <w:rsid w:val="00E86685"/>
    <w:rsid w:val="00E9062F"/>
    <w:rsid w:val="00E962EF"/>
    <w:rsid w:val="00E96C3C"/>
    <w:rsid w:val="00EA04D6"/>
    <w:rsid w:val="00EB0076"/>
    <w:rsid w:val="00EB28DA"/>
    <w:rsid w:val="00EC493D"/>
    <w:rsid w:val="00ED04FF"/>
    <w:rsid w:val="00ED1791"/>
    <w:rsid w:val="00ED1BC8"/>
    <w:rsid w:val="00EE4BF4"/>
    <w:rsid w:val="00EF09EB"/>
    <w:rsid w:val="00EF4B10"/>
    <w:rsid w:val="00EF541B"/>
    <w:rsid w:val="00EF7E31"/>
    <w:rsid w:val="00F07E72"/>
    <w:rsid w:val="00F10679"/>
    <w:rsid w:val="00F1755A"/>
    <w:rsid w:val="00F17850"/>
    <w:rsid w:val="00F242F6"/>
    <w:rsid w:val="00F31E55"/>
    <w:rsid w:val="00F32D4C"/>
    <w:rsid w:val="00F337EC"/>
    <w:rsid w:val="00F400AF"/>
    <w:rsid w:val="00F52A46"/>
    <w:rsid w:val="00F530F3"/>
    <w:rsid w:val="00F536FB"/>
    <w:rsid w:val="00F53E80"/>
    <w:rsid w:val="00F57FE1"/>
    <w:rsid w:val="00F65022"/>
    <w:rsid w:val="00F70C2B"/>
    <w:rsid w:val="00F75CFB"/>
    <w:rsid w:val="00F86789"/>
    <w:rsid w:val="00F870BF"/>
    <w:rsid w:val="00F902B5"/>
    <w:rsid w:val="00FA3F46"/>
    <w:rsid w:val="00FB4B7C"/>
    <w:rsid w:val="00FB56AD"/>
    <w:rsid w:val="00FC3487"/>
    <w:rsid w:val="00FC4B21"/>
    <w:rsid w:val="00FC6193"/>
    <w:rsid w:val="00FD552F"/>
    <w:rsid w:val="00FF5F6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B9EF3C"/>
  <w15:chartTrackingRefBased/>
  <w15:docId w15:val="{8B59A011-ECD3-496A-86D4-B79D2507C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648C"/>
    <w:rPr>
      <w:color w:val="0563C1" w:themeColor="hyperlink"/>
      <w:u w:val="single"/>
    </w:rPr>
  </w:style>
  <w:style w:type="paragraph" w:styleId="a4">
    <w:name w:val="header"/>
    <w:basedOn w:val="a"/>
    <w:link w:val="a5"/>
    <w:uiPriority w:val="99"/>
    <w:unhideWhenUsed/>
    <w:rsid w:val="00E96C3C"/>
    <w:pPr>
      <w:tabs>
        <w:tab w:val="center" w:pos="4153"/>
        <w:tab w:val="right" w:pos="8306"/>
      </w:tabs>
      <w:snapToGrid w:val="0"/>
    </w:pPr>
    <w:rPr>
      <w:sz w:val="20"/>
      <w:szCs w:val="20"/>
    </w:rPr>
  </w:style>
  <w:style w:type="character" w:customStyle="1" w:styleId="a5">
    <w:name w:val="頁首 字元"/>
    <w:basedOn w:val="a0"/>
    <w:link w:val="a4"/>
    <w:uiPriority w:val="99"/>
    <w:rsid w:val="00E96C3C"/>
    <w:rPr>
      <w:sz w:val="20"/>
      <w:szCs w:val="20"/>
    </w:rPr>
  </w:style>
  <w:style w:type="paragraph" w:styleId="a6">
    <w:name w:val="footer"/>
    <w:basedOn w:val="a"/>
    <w:link w:val="a7"/>
    <w:uiPriority w:val="99"/>
    <w:unhideWhenUsed/>
    <w:rsid w:val="00E96C3C"/>
    <w:pPr>
      <w:tabs>
        <w:tab w:val="center" w:pos="4153"/>
        <w:tab w:val="right" w:pos="8306"/>
      </w:tabs>
      <w:snapToGrid w:val="0"/>
    </w:pPr>
    <w:rPr>
      <w:sz w:val="20"/>
      <w:szCs w:val="20"/>
    </w:rPr>
  </w:style>
  <w:style w:type="character" w:customStyle="1" w:styleId="a7">
    <w:name w:val="頁尾 字元"/>
    <w:basedOn w:val="a0"/>
    <w:link w:val="a6"/>
    <w:uiPriority w:val="99"/>
    <w:rsid w:val="00E96C3C"/>
    <w:rPr>
      <w:sz w:val="20"/>
      <w:szCs w:val="20"/>
    </w:rPr>
  </w:style>
  <w:style w:type="paragraph" w:styleId="a8">
    <w:name w:val="Balloon Text"/>
    <w:basedOn w:val="a"/>
    <w:link w:val="a9"/>
    <w:uiPriority w:val="99"/>
    <w:semiHidden/>
    <w:unhideWhenUsed/>
    <w:rsid w:val="00E96C3C"/>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E96C3C"/>
    <w:rPr>
      <w:rFonts w:asciiTheme="majorHAnsi" w:eastAsiaTheme="majorEastAsia" w:hAnsiTheme="majorHAnsi" w:cstheme="majorBidi"/>
      <w:sz w:val="18"/>
      <w:szCs w:val="18"/>
    </w:rPr>
  </w:style>
  <w:style w:type="paragraph" w:styleId="aa">
    <w:name w:val="List Paragraph"/>
    <w:basedOn w:val="a"/>
    <w:uiPriority w:val="34"/>
    <w:qFormat/>
    <w:rsid w:val="00B85F5D"/>
    <w:pPr>
      <w:ind w:leftChars="200" w:left="480"/>
    </w:pPr>
  </w:style>
  <w:style w:type="table" w:styleId="ab">
    <w:name w:val="Table Grid"/>
    <w:basedOn w:val="a1"/>
    <w:rsid w:val="00026D2F"/>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未解析的提及項目1"/>
    <w:basedOn w:val="a0"/>
    <w:uiPriority w:val="99"/>
    <w:semiHidden/>
    <w:unhideWhenUsed/>
    <w:rsid w:val="00E9062F"/>
    <w:rPr>
      <w:color w:val="605E5C"/>
      <w:shd w:val="clear" w:color="auto" w:fill="E1DFDD"/>
    </w:rPr>
  </w:style>
  <w:style w:type="character" w:customStyle="1" w:styleId="10">
    <w:name w:val="未解析的提及1"/>
    <w:basedOn w:val="a0"/>
    <w:uiPriority w:val="99"/>
    <w:semiHidden/>
    <w:unhideWhenUsed/>
    <w:rsid w:val="004805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507</Words>
  <Characters>2894</Characters>
  <Application>Microsoft Office Word</Application>
  <DocSecurity>0</DocSecurity>
  <Lines>24</Lines>
  <Paragraphs>6</Paragraphs>
  <ScaleCrop>false</ScaleCrop>
  <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曉琦 陳</cp:lastModifiedBy>
  <cp:revision>2</cp:revision>
  <cp:lastPrinted>2022-02-10T05:13:00Z</cp:lastPrinted>
  <dcterms:created xsi:type="dcterms:W3CDTF">2022-02-10T05:41:00Z</dcterms:created>
  <dcterms:modified xsi:type="dcterms:W3CDTF">2022-02-10T05:41:00Z</dcterms:modified>
</cp:coreProperties>
</file>