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64C" w:rsidRDefault="00D9764C" w:rsidP="00D9764C">
      <w:pPr>
        <w:rPr>
          <w:sz w:val="24"/>
          <w:szCs w:val="24"/>
        </w:rPr>
      </w:pPr>
      <w:r>
        <w:rPr>
          <w:sz w:val="24"/>
          <w:szCs w:val="24"/>
        </w:rPr>
        <w:t>Jennifer Adamski DNP, CCRN, APRN</w:t>
      </w:r>
      <w:bookmarkStart w:id="0" w:name="_GoBack"/>
      <w:bookmarkEnd w:id="0"/>
      <w:r>
        <w:rPr>
          <w:sz w:val="24"/>
          <w:szCs w:val="24"/>
        </w:rPr>
        <w:t>, ACNP-BC</w:t>
      </w:r>
    </w:p>
    <w:p w:rsidR="00D9764C" w:rsidRDefault="00D9764C" w:rsidP="00D9764C">
      <w:pPr>
        <w:jc w:val="center"/>
        <w:rPr>
          <w:sz w:val="24"/>
          <w:szCs w:val="24"/>
        </w:rPr>
      </w:pPr>
      <w:r>
        <w:rPr>
          <w:sz w:val="24"/>
          <w:szCs w:val="24"/>
        </w:rPr>
        <w:t>Management of intra-abdominal hemorrhagic shock using REBOA</w:t>
      </w:r>
    </w:p>
    <w:p w:rsidR="00D9764C" w:rsidRDefault="00D9764C" w:rsidP="00D9764C">
      <w:pPr>
        <w:spacing w:line="480" w:lineRule="auto"/>
        <w:rPr>
          <w:sz w:val="24"/>
          <w:szCs w:val="24"/>
        </w:rPr>
      </w:pPr>
      <w:r>
        <w:rPr>
          <w:sz w:val="24"/>
          <w:szCs w:val="24"/>
        </w:rPr>
        <w:t xml:space="preserve">Abstract: </w:t>
      </w:r>
    </w:p>
    <w:p w:rsidR="00D9764C" w:rsidRPr="003B5621" w:rsidRDefault="00D9764C" w:rsidP="00D9764C">
      <w:pPr>
        <w:spacing w:line="480" w:lineRule="auto"/>
        <w:rPr>
          <w:sz w:val="24"/>
          <w:szCs w:val="24"/>
        </w:rPr>
      </w:pPr>
      <w:r>
        <w:rPr>
          <w:sz w:val="24"/>
          <w:szCs w:val="24"/>
        </w:rPr>
        <w:t>Management of patients with non-compressible torso hemorrhage of the chest, abdomen and/or pelvis can be challenging, to say the least. The fate of a patient with potentially survivable injuries depends on the acute care surgeon’s effective action and the availability of necessary resources.</w:t>
      </w:r>
      <w:r w:rsidRPr="00256ABC">
        <w:rPr>
          <w:sz w:val="24"/>
          <w:szCs w:val="24"/>
          <w:vertAlign w:val="superscript"/>
        </w:rPr>
        <w:t>17-</w:t>
      </w:r>
      <w:proofErr w:type="gramStart"/>
      <w:r w:rsidRPr="00256ABC">
        <w:rPr>
          <w:sz w:val="24"/>
          <w:szCs w:val="24"/>
          <w:vertAlign w:val="superscript"/>
        </w:rPr>
        <w:t>20</w:t>
      </w:r>
      <w:r>
        <w:rPr>
          <w:sz w:val="24"/>
          <w:szCs w:val="24"/>
          <w:vertAlign w:val="superscript"/>
        </w:rPr>
        <w:t xml:space="preserve"> </w:t>
      </w:r>
      <w:r>
        <w:rPr>
          <w:sz w:val="24"/>
          <w:szCs w:val="24"/>
        </w:rPr>
        <w:t xml:space="preserve"> It</w:t>
      </w:r>
      <w:proofErr w:type="gramEnd"/>
      <w:r>
        <w:rPr>
          <w:sz w:val="24"/>
          <w:szCs w:val="24"/>
        </w:rPr>
        <w:t xml:space="preserve"> is critical that this technique be rigorously evaluated before widespread use. A current multicenter study of the American Association for the Surgery of Trauma is collecting data on patients who undergo aortic occlusion via REBOA, thoracotomy, or laparotomy with aortic cross-clamping to compare outcomes. This study will likely supply valuable data on the outcomes in a variety of settings.</w:t>
      </w:r>
      <w:r w:rsidRPr="00924F93">
        <w:rPr>
          <w:sz w:val="24"/>
          <w:szCs w:val="24"/>
          <w:vertAlign w:val="superscript"/>
        </w:rPr>
        <w:t>21</w:t>
      </w:r>
      <w:r>
        <w:rPr>
          <w:sz w:val="24"/>
          <w:szCs w:val="24"/>
          <w:vertAlign w:val="superscript"/>
        </w:rPr>
        <w:t xml:space="preserve"> </w:t>
      </w:r>
      <w:r>
        <w:rPr>
          <w:sz w:val="24"/>
          <w:szCs w:val="24"/>
        </w:rPr>
        <w:t>Widespread promotion of REBOA for the use in trauma is premature at this time, but should be considered as part of “toolbox” for the trauma and acute care surgeon, as an adjunct for hemorrhage, along with the tradition emergency department thoracotomy (EDT), pelvic packing, surgical exploration, and/or angiography. Institutional resources allocation and training for the trauma and acute care surgeon will likely have a large role in the adoption of REBOA as a first-line therapy over the EDT.</w:t>
      </w:r>
      <w:r w:rsidRPr="00256ABC">
        <w:rPr>
          <w:sz w:val="24"/>
          <w:szCs w:val="24"/>
          <w:vertAlign w:val="superscript"/>
        </w:rPr>
        <w:t>18-20</w:t>
      </w:r>
    </w:p>
    <w:p w:rsidR="000B4C25" w:rsidRDefault="000B4C25"/>
    <w:sectPr w:rsidR="000B4C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64C"/>
    <w:rsid w:val="000B4C25"/>
    <w:rsid w:val="00D97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743483-2A93-4DB8-8874-B4D6F8B7D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76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Emory University</Company>
  <LinksUpToDate>false</LinksUpToDate>
  <CharactersWithSpaces>1310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Adamski, Jennifer</dc:creator>
  <cp:keywords/>
  <dc:description/>
  <cp:lastModifiedBy>Adamski, Jennifer</cp:lastModifiedBy>
  <cp:revision>1</cp:revision>
  <dcterms:created xsi:type="dcterms:W3CDTF">2017-02-09T16:55:00Z</dcterms:created>
  <dcterms:modified xsi:type="dcterms:W3CDTF">2017-02-09T16:56:00Z</dcterms:modified>
</cp:coreProperties>
</file>